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70AD" w:rsidRDefault="00777AD9">
      <w:pPr>
        <w:pStyle w:val="Heading1"/>
        <w:jc w:val="center"/>
        <w:rPr>
          <w:rFonts w:ascii="Times New Roman" w:eastAsia="Times New Roman" w:hAnsi="Times New Roman" w:cs="Times New Roman"/>
          <w:color w:val="FF0000"/>
        </w:rPr>
      </w:pPr>
      <w:bookmarkStart w:id="0" w:name="_9iteac27zlv6" w:colFirst="0" w:colLast="0"/>
      <w:bookmarkEnd w:id="0"/>
      <w:r>
        <w:rPr>
          <w:rFonts w:ascii="Times New Roman" w:eastAsia="Times New Roman" w:hAnsi="Times New Roman" w:cs="Times New Roman"/>
          <w:color w:val="FF0000"/>
        </w:rPr>
        <w:t>ARTICLE19 Statement on Iran’s UPR in relation to freedom of expression</w:t>
      </w:r>
    </w:p>
    <w:p w14:paraId="00000002" w14:textId="77777777" w:rsidR="006670AD" w:rsidRDefault="006670AD">
      <w:pPr>
        <w:rPr>
          <w:rFonts w:ascii="Times New Roman" w:eastAsia="Times New Roman" w:hAnsi="Times New Roman" w:cs="Times New Roman"/>
        </w:rPr>
      </w:pPr>
    </w:p>
    <w:p w14:paraId="00000003"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1 with Intro]</w:t>
      </w:r>
    </w:p>
    <w:p w14:paraId="00000004" w14:textId="77777777" w:rsidR="006670AD" w:rsidRDefault="006670AD">
      <w:pPr>
        <w:rPr>
          <w:rFonts w:ascii="Times New Roman" w:eastAsia="Times New Roman" w:hAnsi="Times New Roman" w:cs="Times New Roman"/>
          <w:sz w:val="20"/>
          <w:szCs w:val="20"/>
        </w:rPr>
      </w:pPr>
    </w:p>
    <w:p w14:paraId="00000005" w14:textId="6D4C7ED1"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ARTICLE19 is</w:t>
      </w:r>
      <w:bookmarkStart w:id="1" w:name="_GoBack"/>
      <w:bookmarkEnd w:id="1"/>
      <w:r>
        <w:rPr>
          <w:rFonts w:ascii="Times New Roman" w:eastAsia="Times New Roman" w:hAnsi="Times New Roman" w:cs="Times New Roman"/>
          <w:sz w:val="20"/>
          <w:szCs w:val="20"/>
        </w:rPr>
        <w:t xml:space="preserve"> a human rights organisation focusing on freedom of expression internationally. I am part of the MENA team and my expertise and work mainly covers freedom of expression online in Iran.</w:t>
      </w:r>
    </w:p>
    <w:p w14:paraId="00000006" w14:textId="77777777" w:rsidR="006670AD" w:rsidRDefault="006670AD">
      <w:pPr>
        <w:rPr>
          <w:rFonts w:ascii="Times New Roman" w:eastAsia="Times New Roman" w:hAnsi="Times New Roman" w:cs="Times New Roman"/>
          <w:color w:val="FFFF00"/>
          <w:sz w:val="20"/>
          <w:szCs w:val="20"/>
          <w:highlight w:val="yellow"/>
        </w:rPr>
      </w:pPr>
    </w:p>
    <w:p w14:paraId="00000007"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2 of the A19/Access UPR report]</w:t>
      </w:r>
    </w:p>
    <w:p w14:paraId="00000008" w14:textId="77777777" w:rsidR="006670AD" w:rsidRDefault="006670AD">
      <w:pPr>
        <w:rPr>
          <w:rFonts w:ascii="Times New Roman" w:eastAsia="Times New Roman" w:hAnsi="Times New Roman" w:cs="Times New Roman"/>
          <w:sz w:val="20"/>
          <w:szCs w:val="20"/>
        </w:rPr>
      </w:pPr>
    </w:p>
    <w:p w14:paraId="00000009"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submitted a joint ART</w:t>
      </w:r>
      <w:r>
        <w:rPr>
          <w:rFonts w:ascii="Times New Roman" w:eastAsia="Times New Roman" w:hAnsi="Times New Roman" w:cs="Times New Roman"/>
          <w:sz w:val="20"/>
          <w:szCs w:val="20"/>
        </w:rPr>
        <w:t>ICLE19 and Access Now UPR submissions. We covered various themes, which will discuss today.</w:t>
      </w:r>
    </w:p>
    <w:p w14:paraId="0000000A" w14:textId="77777777" w:rsidR="006670AD" w:rsidRDefault="006670AD">
      <w:pPr>
        <w:rPr>
          <w:rFonts w:ascii="Times New Roman" w:eastAsia="Times New Roman" w:hAnsi="Times New Roman" w:cs="Times New Roman"/>
          <w:sz w:val="20"/>
          <w:szCs w:val="20"/>
        </w:rPr>
      </w:pPr>
    </w:p>
    <w:p w14:paraId="0000000B"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3 on the outline]</w:t>
      </w:r>
    </w:p>
    <w:p w14:paraId="0000000C" w14:textId="77777777" w:rsidR="006670AD" w:rsidRDefault="006670AD">
      <w:pPr>
        <w:rPr>
          <w:rFonts w:ascii="Times New Roman" w:eastAsia="Times New Roman" w:hAnsi="Times New Roman" w:cs="Times New Roman"/>
          <w:sz w:val="20"/>
          <w:szCs w:val="20"/>
        </w:rPr>
      </w:pPr>
    </w:p>
    <w:p w14:paraId="0000000D"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These include concerning legal frameworks that limit or allow for abuse of freedom of expression; the harassment of individuals in Iran f</w:t>
      </w:r>
      <w:r>
        <w:rPr>
          <w:rFonts w:ascii="Times New Roman" w:eastAsia="Times New Roman" w:hAnsi="Times New Roman" w:cs="Times New Roman"/>
          <w:sz w:val="20"/>
          <w:szCs w:val="20"/>
        </w:rPr>
        <w:t xml:space="preserve">or their expression; the repression of peaceful protest; and the limits and human rights concerns for expression and access to information online.  </w:t>
      </w:r>
    </w:p>
    <w:p w14:paraId="0000000E" w14:textId="77777777" w:rsidR="006670AD" w:rsidRDefault="006670AD">
      <w:pPr>
        <w:rPr>
          <w:rFonts w:ascii="Times New Roman" w:eastAsia="Times New Roman" w:hAnsi="Times New Roman" w:cs="Times New Roman"/>
          <w:sz w:val="20"/>
          <w:szCs w:val="20"/>
        </w:rPr>
      </w:pPr>
    </w:p>
    <w:p w14:paraId="0000000F"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4]</w:t>
      </w:r>
    </w:p>
    <w:p w14:paraId="00000010" w14:textId="77777777" w:rsidR="006670AD" w:rsidRDefault="006670AD">
      <w:pPr>
        <w:rPr>
          <w:rFonts w:ascii="Times New Roman" w:eastAsia="Times New Roman" w:hAnsi="Times New Roman" w:cs="Times New Roman"/>
          <w:sz w:val="20"/>
          <w:szCs w:val="20"/>
          <w:highlight w:val="yellow"/>
        </w:rPr>
      </w:pPr>
    </w:p>
    <w:p w14:paraId="00000011"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monitoring has shown that there has been no progress - and even regression - on the impleme</w:t>
      </w:r>
      <w:r>
        <w:rPr>
          <w:rFonts w:ascii="Times New Roman" w:eastAsia="Times New Roman" w:hAnsi="Times New Roman" w:cs="Times New Roman"/>
          <w:sz w:val="20"/>
          <w:szCs w:val="20"/>
        </w:rPr>
        <w:t xml:space="preserve">ntation of the vast majority of freedom of expression related recommendations that were accepted by Iran in 2014. </w:t>
      </w:r>
    </w:p>
    <w:p w14:paraId="00000012"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[slide 5]</w:t>
      </w:r>
    </w:p>
    <w:p w14:paraId="00000013"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Freedom of expression online and offline is under growing pressure.</w:t>
      </w:r>
    </w:p>
    <w:p w14:paraId="00000014"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[Slide 6 on constitution]</w:t>
      </w:r>
    </w:p>
    <w:p w14:paraId="00000015" w14:textId="77777777" w:rsidR="006670AD" w:rsidRDefault="006670AD">
      <w:pPr>
        <w:rPr>
          <w:rFonts w:ascii="Times New Roman" w:eastAsia="Times New Roman" w:hAnsi="Times New Roman" w:cs="Times New Roman"/>
          <w:sz w:val="20"/>
          <w:szCs w:val="20"/>
          <w:highlight w:val="yellow"/>
        </w:rPr>
      </w:pPr>
    </w:p>
    <w:p w14:paraId="00000016"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However, the highly restrictive lega</w:t>
      </w:r>
      <w:r>
        <w:rPr>
          <w:rFonts w:ascii="Times New Roman" w:eastAsia="Times New Roman" w:hAnsi="Times New Roman" w:cs="Times New Roman"/>
          <w:sz w:val="20"/>
          <w:szCs w:val="20"/>
        </w:rPr>
        <w:t xml:space="preserve">l framework for expression, underpinned by weak constitutional protections for expression, effectively criminalises a vast range of expression lawful under international human rights law. </w:t>
      </w:r>
    </w:p>
    <w:p w14:paraId="00000017" w14:textId="77777777" w:rsidR="006670AD" w:rsidRDefault="006670AD">
      <w:pPr>
        <w:rPr>
          <w:rFonts w:ascii="Times New Roman" w:eastAsia="Times New Roman" w:hAnsi="Times New Roman" w:cs="Times New Roman"/>
          <w:sz w:val="20"/>
          <w:szCs w:val="20"/>
        </w:rPr>
      </w:pPr>
    </w:p>
    <w:p w14:paraId="00000018"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7 on IPC]</w:t>
      </w:r>
    </w:p>
    <w:p w14:paraId="00000019"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majority of the provisions we’ve seen used to</w:t>
      </w:r>
      <w:r>
        <w:rPr>
          <w:rFonts w:ascii="Times New Roman" w:eastAsia="Times New Roman" w:hAnsi="Times New Roman" w:cs="Times New Roman"/>
          <w:sz w:val="20"/>
          <w:szCs w:val="20"/>
        </w:rPr>
        <w:t xml:space="preserve"> target individuals for expression are in the Islamic Penal Code. These include the Code’s and include extraordinarily vague concepts like  “sowing corruption on earth”, </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commit crimes against the state” or “disrupting public order”.</w:t>
      </w:r>
    </w:p>
    <w:p w14:paraId="0000001A"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B"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8 legal recom</w:t>
      </w:r>
      <w:r>
        <w:rPr>
          <w:rFonts w:ascii="Times New Roman" w:eastAsia="Times New Roman" w:hAnsi="Times New Roman" w:cs="Times New Roman"/>
          <w:sz w:val="20"/>
          <w:szCs w:val="20"/>
          <w:highlight w:val="yellow"/>
        </w:rPr>
        <w:t>mendations]</w:t>
      </w:r>
    </w:p>
    <w:p w14:paraId="0000001C"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provisions are incompatible with Article 19 of the ICCPR - they don’t pursue a recognised legitimate aim, nor follow the necessary or proportionality test. These laws facilitate the authorities’ efforts to silence any expression they do not like. </w:t>
      </w:r>
    </w:p>
    <w:p w14:paraId="0000001D" w14:textId="77777777" w:rsidR="006670AD" w:rsidRDefault="006670AD">
      <w:pPr>
        <w:rPr>
          <w:rFonts w:ascii="Times New Roman" w:eastAsia="Times New Roman" w:hAnsi="Times New Roman" w:cs="Times New Roman"/>
          <w:sz w:val="20"/>
          <w:szCs w:val="20"/>
        </w:rPr>
      </w:pPr>
    </w:p>
    <w:p w14:paraId="0000001E" w14:textId="77777777" w:rsidR="006670AD" w:rsidRDefault="006670AD">
      <w:pPr>
        <w:rPr>
          <w:rFonts w:ascii="Times New Roman" w:eastAsia="Times New Roman" w:hAnsi="Times New Roman" w:cs="Times New Roman"/>
          <w:sz w:val="20"/>
          <w:szCs w:val="20"/>
          <w:u w:val="single"/>
        </w:rPr>
      </w:pPr>
    </w:p>
    <w:p w14:paraId="0000001F" w14:textId="77777777" w:rsidR="006670AD" w:rsidRDefault="006670AD">
      <w:pPr>
        <w:rPr>
          <w:rFonts w:ascii="Times New Roman" w:eastAsia="Times New Roman" w:hAnsi="Times New Roman" w:cs="Times New Roman"/>
          <w:sz w:val="20"/>
          <w:szCs w:val="20"/>
        </w:rPr>
      </w:pPr>
    </w:p>
    <w:p w14:paraId="00000020"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9]</w:t>
      </w:r>
    </w:p>
    <w:p w14:paraId="00000021"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Arbitrary arrests and detention remain the most widely used tool to silence any criticism of the state and its policies, and intimidate others into self-censorship. Sentences seem to be getting harsher, as a form of deterrent.  </w:t>
      </w:r>
    </w:p>
    <w:p w14:paraId="00000022" w14:textId="77777777" w:rsidR="006670AD" w:rsidRDefault="006670AD">
      <w:pPr>
        <w:rPr>
          <w:rFonts w:ascii="Times New Roman" w:eastAsia="Times New Roman" w:hAnsi="Times New Roman" w:cs="Times New Roman"/>
          <w:sz w:val="20"/>
          <w:szCs w:val="20"/>
        </w:rPr>
      </w:pPr>
    </w:p>
    <w:p w14:paraId="00000023"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10]</w:t>
      </w:r>
    </w:p>
    <w:p w14:paraId="00000024" w14:textId="77777777" w:rsidR="006670AD" w:rsidRDefault="006670AD">
      <w:pPr>
        <w:rPr>
          <w:rFonts w:ascii="Times New Roman" w:eastAsia="Times New Roman" w:hAnsi="Times New Roman" w:cs="Times New Roman"/>
          <w:sz w:val="20"/>
          <w:szCs w:val="20"/>
        </w:rPr>
      </w:pPr>
    </w:p>
    <w:p w14:paraId="00000025"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Ou</w:t>
      </w:r>
      <w:r>
        <w:rPr>
          <w:rFonts w:ascii="Times New Roman" w:eastAsia="Times New Roman" w:hAnsi="Times New Roman" w:cs="Times New Roman"/>
          <w:sz w:val="20"/>
          <w:szCs w:val="20"/>
        </w:rPr>
        <w:t>r submission details several emblematic cases, including the extraordinarily harsh sentencing of renowned human rights lawyer Nasrin Sotoudeh on 11 March 2019, to 38 years’ imprisonment and 148 lashes, in relation to her work defending women charged for pr</w:t>
      </w:r>
      <w:r>
        <w:rPr>
          <w:rFonts w:ascii="Times New Roman" w:eastAsia="Times New Roman" w:hAnsi="Times New Roman" w:cs="Times New Roman"/>
          <w:sz w:val="20"/>
          <w:szCs w:val="20"/>
        </w:rPr>
        <w:t>otesting against the compulsory hijab. Sotoudeh was initially handed the extraordinarily harsh sentence of 33 years’ imprisonment, and 148 lashes, subsequently reduced to 11 years’ imprisonment. The subsequent sentencing of Amir Salar Davoud, another lawye</w:t>
      </w:r>
      <w:r>
        <w:rPr>
          <w:rFonts w:ascii="Times New Roman" w:eastAsia="Times New Roman" w:hAnsi="Times New Roman" w:cs="Times New Roman"/>
          <w:sz w:val="20"/>
          <w:szCs w:val="20"/>
        </w:rPr>
        <w:t>r, to 30 years is concerning .</w:t>
      </w:r>
    </w:p>
    <w:p w14:paraId="00000026" w14:textId="77777777" w:rsidR="006670AD" w:rsidRDefault="006670AD">
      <w:pPr>
        <w:rPr>
          <w:rFonts w:ascii="Times New Roman" w:eastAsia="Times New Roman" w:hAnsi="Times New Roman" w:cs="Times New Roman"/>
          <w:sz w:val="20"/>
          <w:szCs w:val="20"/>
        </w:rPr>
      </w:pPr>
    </w:p>
    <w:p w14:paraId="00000027"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also concerned by the situation of environmental human rights defenders, hijab activists, and labour unionists. We have particularly been following the cases of Sina Dehghan and Soheil Arabi for their harsh sentencing</w:t>
      </w:r>
      <w:r>
        <w:rPr>
          <w:rFonts w:ascii="Times New Roman" w:eastAsia="Times New Roman" w:hAnsi="Times New Roman" w:cs="Times New Roman"/>
          <w:sz w:val="20"/>
          <w:szCs w:val="20"/>
        </w:rPr>
        <w:t xml:space="preserve"> for their social media posts. We are concerned about the targeting of dual nationals or anyone with diaspora ties, such as the recent harsh sentencing of over 20 years for Kioomars Marzban. </w:t>
      </w:r>
    </w:p>
    <w:p w14:paraId="00000028" w14:textId="77777777" w:rsidR="006670AD" w:rsidRDefault="006670AD">
      <w:pPr>
        <w:rPr>
          <w:rFonts w:ascii="Times New Roman" w:eastAsia="Times New Roman" w:hAnsi="Times New Roman" w:cs="Times New Roman"/>
          <w:sz w:val="20"/>
          <w:szCs w:val="20"/>
          <w:highlight w:val="yellow"/>
        </w:rPr>
      </w:pPr>
    </w:p>
    <w:p w14:paraId="00000029" w14:textId="77777777" w:rsidR="006670AD" w:rsidRDefault="006670AD">
      <w:pPr>
        <w:rPr>
          <w:rFonts w:ascii="Times New Roman" w:eastAsia="Times New Roman" w:hAnsi="Times New Roman" w:cs="Times New Roman"/>
          <w:sz w:val="20"/>
          <w:szCs w:val="20"/>
        </w:rPr>
      </w:pPr>
    </w:p>
    <w:p w14:paraId="0000002A" w14:textId="77777777" w:rsidR="006670AD" w:rsidRDefault="00777AD9">
      <w:pPr>
        <w:rPr>
          <w:rFonts w:ascii="Times New Roman" w:eastAsia="Times New Roman" w:hAnsi="Times New Roman" w:cs="Times New Roman"/>
          <w:sz w:val="20"/>
          <w:szCs w:val="20"/>
          <w:highlight w:val="yellow"/>
          <w:u w:val="single"/>
        </w:rPr>
      </w:pPr>
      <w:r>
        <w:rPr>
          <w:rFonts w:ascii="Times New Roman" w:eastAsia="Times New Roman" w:hAnsi="Times New Roman" w:cs="Times New Roman"/>
          <w:sz w:val="20"/>
          <w:szCs w:val="20"/>
          <w:highlight w:val="yellow"/>
          <w:u w:val="single"/>
        </w:rPr>
        <w:t>[Slide 11]</w:t>
      </w:r>
    </w:p>
    <w:p w14:paraId="0000002B" w14:textId="77777777" w:rsidR="006670AD" w:rsidRDefault="00777A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Peaceful protests that have flared in the last 3 ye</w:t>
      </w:r>
      <w:r>
        <w:rPr>
          <w:rFonts w:ascii="Times New Roman" w:eastAsia="Times New Roman" w:hAnsi="Times New Roman" w:cs="Times New Roman"/>
          <w:sz w:val="20"/>
          <w:szCs w:val="20"/>
        </w:rPr>
        <w:t>ars have been harshly repressed, including through the use of mass arbitrary arrests,as well as the use of excessive force. 21 protesters were killed in December 2017, predominantly at the hands of state forces. There have been no investigations, or accoun</w:t>
      </w:r>
      <w:r>
        <w:rPr>
          <w:rFonts w:ascii="Times New Roman" w:eastAsia="Times New Roman" w:hAnsi="Times New Roman" w:cs="Times New Roman"/>
          <w:sz w:val="20"/>
          <w:szCs w:val="20"/>
        </w:rPr>
        <w:t>tability, in these cases. The most harrowing case is the protester Vahid Heydari who was killed in custody after being arrested during a protest. His lawyer, Mohammad Najafi, is currently serving a 3 year sentence related to his work to bring justice for V</w:t>
      </w:r>
      <w:r>
        <w:rPr>
          <w:rFonts w:ascii="Times New Roman" w:eastAsia="Times New Roman" w:hAnsi="Times New Roman" w:cs="Times New Roman"/>
          <w:sz w:val="20"/>
          <w:szCs w:val="20"/>
        </w:rPr>
        <w:t xml:space="preserve">ahid. </w:t>
      </w:r>
    </w:p>
    <w:p w14:paraId="0000002C" w14:textId="77777777" w:rsidR="006670AD" w:rsidRDefault="006670AD">
      <w:pPr>
        <w:rPr>
          <w:rFonts w:ascii="Times New Roman" w:eastAsia="Times New Roman" w:hAnsi="Times New Roman" w:cs="Times New Roman"/>
          <w:sz w:val="20"/>
          <w:szCs w:val="20"/>
        </w:rPr>
      </w:pPr>
    </w:p>
    <w:p w14:paraId="0000002D"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12]</w:t>
      </w:r>
    </w:p>
    <w:p w14:paraId="0000002E"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Iran’s hallmark of digital rights abuses remains to be the Computer Crimes Law that needs to be reformed. Especially problematic provisions such as Article 10 which seeks to facilitate state surveillance by effectively prohibiting intern</w:t>
      </w:r>
      <w:r>
        <w:rPr>
          <w:rFonts w:ascii="Times New Roman" w:eastAsia="Times New Roman" w:hAnsi="Times New Roman" w:cs="Times New Roman"/>
          <w:sz w:val="20"/>
          <w:szCs w:val="20"/>
        </w:rPr>
        <w:t>et users and companies from using encryption, or protecting data, in a manner that would “deny access of authorised individuals to data, computer and telecommunication systems”.</w:t>
      </w:r>
    </w:p>
    <w:p w14:paraId="0000002F" w14:textId="77777777" w:rsidR="006670AD" w:rsidRDefault="006670AD">
      <w:pPr>
        <w:rPr>
          <w:rFonts w:ascii="Times New Roman" w:eastAsia="Times New Roman" w:hAnsi="Times New Roman" w:cs="Times New Roman"/>
          <w:sz w:val="20"/>
          <w:szCs w:val="20"/>
        </w:rPr>
      </w:pPr>
    </w:p>
    <w:p w14:paraId="00000030"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Authorities have also sought closer control over access to, and sharing of, i</w:t>
      </w:r>
      <w:r>
        <w:rPr>
          <w:rFonts w:ascii="Times New Roman" w:eastAsia="Times New Roman" w:hAnsi="Times New Roman" w:cs="Times New Roman"/>
          <w:sz w:val="20"/>
          <w:szCs w:val="20"/>
        </w:rPr>
        <w:t>nformation online. The most harrowing example was during the 2017/18 nationwide protests, where Internet was disrupted and cut off from the global internet on the last day of December in a deliberate attempt to prevent information flows during the protest.</w:t>
      </w:r>
      <w:r>
        <w:rPr>
          <w:rFonts w:ascii="Times New Roman" w:eastAsia="Times New Roman" w:hAnsi="Times New Roman" w:cs="Times New Roman"/>
          <w:sz w:val="20"/>
          <w:szCs w:val="20"/>
        </w:rPr>
        <w:t xml:space="preserve"> </w:t>
      </w:r>
    </w:p>
    <w:p w14:paraId="00000031" w14:textId="77777777" w:rsidR="006670AD" w:rsidRDefault="006670AD">
      <w:pPr>
        <w:rPr>
          <w:rFonts w:ascii="Times New Roman" w:eastAsia="Times New Roman" w:hAnsi="Times New Roman" w:cs="Times New Roman"/>
          <w:sz w:val="20"/>
          <w:szCs w:val="20"/>
        </w:rPr>
      </w:pPr>
    </w:p>
    <w:p w14:paraId="00000032"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government has blocked access to Twitter and Facebook in the leadup to the 2009 Presidential Elections, and YouTube at a later time. During the 2017/18 Protests, Telegram and Instagram were momentarily blocked. Telegram, the most widely used messagi</w:t>
      </w:r>
      <w:r>
        <w:rPr>
          <w:rFonts w:ascii="Times New Roman" w:eastAsia="Times New Roman" w:hAnsi="Times New Roman" w:cs="Times New Roman"/>
          <w:sz w:val="20"/>
          <w:szCs w:val="20"/>
        </w:rPr>
        <w:t xml:space="preserve">ng and social media application was later blocked permanently in May 2018, with talks intensifying to do the same on Instagram.  The collateral effects of the Telegram block on the Iranian Internet on the days Iran’s Internet Service Providers had to roll </w:t>
      </w:r>
      <w:r>
        <w:rPr>
          <w:rFonts w:ascii="Times New Roman" w:eastAsia="Times New Roman" w:hAnsi="Times New Roman" w:cs="Times New Roman"/>
          <w:sz w:val="20"/>
          <w:szCs w:val="20"/>
        </w:rPr>
        <w:t>out the court mandate blocking were experienced all throughout the country. While Iran’s educated and middle to upper middle classes are never far from accessing circumvention tools, these blockings come to a significant detriment to large underserved demo</w:t>
      </w:r>
      <w:r>
        <w:rPr>
          <w:rFonts w:ascii="Times New Roman" w:eastAsia="Times New Roman" w:hAnsi="Times New Roman" w:cs="Times New Roman"/>
          <w:sz w:val="20"/>
          <w:szCs w:val="20"/>
        </w:rPr>
        <w:t xml:space="preserve">graphics without these resources. </w:t>
      </w:r>
    </w:p>
    <w:p w14:paraId="00000033" w14:textId="77777777" w:rsidR="006670AD" w:rsidRDefault="006670AD">
      <w:pPr>
        <w:rPr>
          <w:rFonts w:ascii="Times New Roman" w:eastAsia="Times New Roman" w:hAnsi="Times New Roman" w:cs="Times New Roman"/>
          <w:sz w:val="20"/>
          <w:szCs w:val="20"/>
        </w:rPr>
      </w:pPr>
    </w:p>
    <w:p w14:paraId="00000034"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These efforts play to the larger fears of the National Information Network, and it’s feared aim of disconnecting Iranians from the larger global Internet. Efforts to subsidize and provide discounts for local alternatives</w:t>
      </w:r>
      <w:r>
        <w:rPr>
          <w:rFonts w:ascii="Times New Roman" w:eastAsia="Times New Roman" w:hAnsi="Times New Roman" w:cs="Times New Roman"/>
          <w:sz w:val="20"/>
          <w:szCs w:val="20"/>
        </w:rPr>
        <w:t xml:space="preserve"> to Iranian platforms, that are subject to Iran’s problematic Computer Crimes Law, which compromises international standards of privacy and freedom of expression are particularly of concern. Significant disruptions and talks to cut off international intern</w:t>
      </w:r>
      <w:r>
        <w:rPr>
          <w:rFonts w:ascii="Times New Roman" w:eastAsia="Times New Roman" w:hAnsi="Times New Roman" w:cs="Times New Roman"/>
          <w:sz w:val="20"/>
          <w:szCs w:val="20"/>
        </w:rPr>
        <w:t xml:space="preserve">et by the government have intensified these fears of the National Information Network. </w:t>
      </w:r>
    </w:p>
    <w:p w14:paraId="00000035" w14:textId="77777777" w:rsidR="006670AD" w:rsidRDefault="006670AD">
      <w:pPr>
        <w:rPr>
          <w:rFonts w:ascii="Times New Roman" w:eastAsia="Times New Roman" w:hAnsi="Times New Roman" w:cs="Times New Roman"/>
          <w:sz w:val="20"/>
          <w:szCs w:val="20"/>
        </w:rPr>
      </w:pPr>
    </w:p>
    <w:p w14:paraId="00000036"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13]</w:t>
      </w:r>
    </w:p>
    <w:p w14:paraId="00000037" w14:textId="77777777" w:rsidR="006670AD" w:rsidRDefault="006670AD">
      <w:pPr>
        <w:rPr>
          <w:rFonts w:ascii="Times New Roman" w:eastAsia="Times New Roman" w:hAnsi="Times New Roman" w:cs="Times New Roman"/>
          <w:sz w:val="20"/>
          <w:szCs w:val="20"/>
        </w:rPr>
      </w:pPr>
    </w:p>
    <w:p w14:paraId="00000038"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Iran must refrain from all measures to intentionally disrupt access to the Internet or mobile networks including Internet shutdowns and disruptions, blocki</w:t>
      </w:r>
      <w:r>
        <w:rPr>
          <w:rFonts w:ascii="Times New Roman" w:eastAsia="Times New Roman" w:hAnsi="Times New Roman" w:cs="Times New Roman"/>
          <w:sz w:val="20"/>
          <w:szCs w:val="20"/>
        </w:rPr>
        <w:t xml:space="preserve">ng and filtering measures –in particular during protests, and elections, and lift blocking orders on Telegram, Facebook and Twitter. </w:t>
      </w:r>
    </w:p>
    <w:p w14:paraId="00000039" w14:textId="77777777" w:rsidR="006670AD" w:rsidRDefault="006670AD">
      <w:pPr>
        <w:rPr>
          <w:rFonts w:ascii="Times New Roman" w:eastAsia="Times New Roman" w:hAnsi="Times New Roman" w:cs="Times New Roman"/>
          <w:sz w:val="20"/>
          <w:szCs w:val="20"/>
        </w:rPr>
      </w:pPr>
    </w:p>
    <w:p w14:paraId="0000003A"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Iran must also repeal all data localization requirements, and attempts to force the use of local platforms and other efforts to centralize control over the Internet. Refrain from using the National Information Network (NIN) as a tool to disconnect Iranians</w:t>
      </w:r>
      <w:r>
        <w:rPr>
          <w:rFonts w:ascii="Times New Roman" w:eastAsia="Times New Roman" w:hAnsi="Times New Roman" w:cs="Times New Roman"/>
          <w:sz w:val="20"/>
          <w:szCs w:val="20"/>
        </w:rPr>
        <w:t xml:space="preserve"> from the global Internet. </w:t>
      </w:r>
    </w:p>
    <w:p w14:paraId="0000003B" w14:textId="77777777" w:rsidR="006670AD" w:rsidRDefault="006670AD">
      <w:pPr>
        <w:rPr>
          <w:rFonts w:ascii="Times New Roman" w:eastAsia="Times New Roman" w:hAnsi="Times New Roman" w:cs="Times New Roman"/>
          <w:sz w:val="20"/>
          <w:szCs w:val="20"/>
        </w:rPr>
      </w:pPr>
    </w:p>
    <w:p w14:paraId="0000003C" w14:textId="77777777" w:rsidR="006670AD" w:rsidRDefault="00777AD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Iran should also review the “Preservation and Protection of Personal Data Act” to ensure comprehensive reform and compliance with international human rights law and standards, following the 15 recommendations put forth by ARTIC</w:t>
      </w:r>
      <w:r>
        <w:rPr>
          <w:rFonts w:ascii="Times New Roman" w:eastAsia="Times New Roman" w:hAnsi="Times New Roman" w:cs="Times New Roman"/>
          <w:sz w:val="20"/>
          <w:szCs w:val="20"/>
        </w:rPr>
        <w:t>LE19 before it is put forward in parliament. Iran should also completely withdraw the ‘Social Media Organisation Bill’, pending its  comprehensive reform to ensure its compliance with international human rights law and standards, especially in it’s concern</w:t>
      </w:r>
      <w:r>
        <w:rPr>
          <w:rFonts w:ascii="Times New Roman" w:eastAsia="Times New Roman" w:hAnsi="Times New Roman" w:cs="Times New Roman"/>
          <w:sz w:val="20"/>
          <w:szCs w:val="20"/>
        </w:rPr>
        <w:t xml:space="preserve">ing provisions to criminalize use of blocked content, and place Iran’s Telecommunication Infrastructure Company in the hands of the the Armed Forces. </w:t>
      </w:r>
    </w:p>
    <w:p w14:paraId="0000003D" w14:textId="77777777" w:rsidR="006670AD" w:rsidRDefault="006670AD">
      <w:pPr>
        <w:rPr>
          <w:rFonts w:ascii="Times New Roman" w:eastAsia="Times New Roman" w:hAnsi="Times New Roman" w:cs="Times New Roman"/>
          <w:sz w:val="20"/>
          <w:szCs w:val="20"/>
        </w:rPr>
      </w:pPr>
    </w:p>
    <w:p w14:paraId="0000003E" w14:textId="77777777" w:rsidR="006670AD" w:rsidRDefault="00777AD9">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[Slide 14]</w:t>
      </w:r>
    </w:p>
    <w:p w14:paraId="0000003F"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recognise Iran’s Access to Information law as a positive step the efforts towards establis</w:t>
      </w:r>
      <w:r>
        <w:rPr>
          <w:rFonts w:ascii="Times New Roman" w:eastAsia="Times New Roman" w:hAnsi="Times New Roman" w:cs="Times New Roman"/>
          <w:sz w:val="20"/>
          <w:szCs w:val="20"/>
        </w:rPr>
        <w:t>hing and implementing a right to information framework in the country, however we encourage Iran to continue to reform the act, especially in withholding information based on the broadly termed and arbitrarily applied exemptions, such as withholding “class</w:t>
      </w:r>
      <w:r>
        <w:rPr>
          <w:rFonts w:ascii="Times New Roman" w:eastAsia="Times New Roman" w:hAnsi="Times New Roman" w:cs="Times New Roman"/>
          <w:sz w:val="20"/>
          <w:szCs w:val="20"/>
        </w:rPr>
        <w:t>ified information,” give access rights to all in Iran, and the provision that allows the Supreme Leader to object the release of information belonging to bodies under his supervision.</w:t>
      </w:r>
    </w:p>
    <w:p w14:paraId="00000040" w14:textId="77777777" w:rsidR="006670AD" w:rsidRDefault="006670AD">
      <w:pPr>
        <w:rPr>
          <w:rFonts w:ascii="Times New Roman" w:eastAsia="Times New Roman" w:hAnsi="Times New Roman" w:cs="Times New Roman"/>
          <w:sz w:val="20"/>
          <w:szCs w:val="20"/>
        </w:rPr>
      </w:pPr>
    </w:p>
    <w:p w14:paraId="00000041" w14:textId="77777777" w:rsidR="006670AD" w:rsidRDefault="00777AD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hope these issues and frameworks are useful in making this UPR cycle</w:t>
      </w:r>
      <w:r>
        <w:rPr>
          <w:rFonts w:ascii="Times New Roman" w:eastAsia="Times New Roman" w:hAnsi="Times New Roman" w:cs="Times New Roman"/>
          <w:sz w:val="20"/>
          <w:szCs w:val="20"/>
        </w:rPr>
        <w:t xml:space="preserve"> a productive and positive step for freedom of expression in Iran. </w:t>
      </w:r>
    </w:p>
    <w:sectPr w:rsidR="006670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AD"/>
    <w:rsid w:val="006670AD"/>
    <w:rsid w:val="00777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81E8"/>
  <w15:docId w15:val="{1EC50C52-5DD8-4BFB-9FB4-700A5C80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6552</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cp:lastModifiedBy>
  <cp:revision>2</cp:revision>
  <dcterms:created xsi:type="dcterms:W3CDTF">2019-10-10T15:50:00Z</dcterms:created>
  <dcterms:modified xsi:type="dcterms:W3CDTF">2019-10-10T15:51:00Z</dcterms:modified>
</cp:coreProperties>
</file>