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E3E53" w:rsidRDefault="00736670" w:rsidP="000E62AA">
            <w:pPr>
              <w:spacing w:line="240" w:lineRule="atLeast"/>
              <w:jc w:val="right"/>
              <w:rPr>
                <w:sz w:val="20"/>
                <w:szCs w:val="21"/>
              </w:rPr>
            </w:pPr>
            <w:r>
              <w:rPr>
                <w:sz w:val="40"/>
                <w:szCs w:val="21"/>
              </w:rPr>
              <w:t>A</w:t>
            </w:r>
            <w:r w:rsidR="005E3E53">
              <w:rPr>
                <w:sz w:val="20"/>
                <w:szCs w:val="21"/>
              </w:rPr>
              <w:t>/</w:t>
            </w:r>
            <w:proofErr w:type="spellStart"/>
            <w:r>
              <w:rPr>
                <w:sz w:val="20"/>
                <w:szCs w:val="21"/>
              </w:rPr>
              <w:t>HRC</w:t>
            </w:r>
            <w:proofErr w:type="spellEnd"/>
            <w:r w:rsidR="005E3E53">
              <w:rPr>
                <w:sz w:val="20"/>
                <w:szCs w:val="21"/>
              </w:rPr>
              <w:t>/</w:t>
            </w:r>
            <w:proofErr w:type="spellStart"/>
            <w:r>
              <w:rPr>
                <w:sz w:val="20"/>
                <w:szCs w:val="21"/>
              </w:rPr>
              <w:t>WG</w:t>
            </w:r>
            <w:r w:rsidR="005E3E53">
              <w:rPr>
                <w:sz w:val="20"/>
                <w:szCs w:val="21"/>
              </w:rPr>
              <w:t>.</w:t>
            </w:r>
            <w:r>
              <w:rPr>
                <w:sz w:val="20"/>
                <w:szCs w:val="21"/>
              </w:rPr>
              <w:t>6</w:t>
            </w:r>
            <w:proofErr w:type="spellEnd"/>
            <w:r w:rsidR="005E3E53">
              <w:rPr>
                <w:sz w:val="20"/>
                <w:szCs w:val="21"/>
              </w:rPr>
              <w:t>/</w:t>
            </w:r>
            <w:r>
              <w:rPr>
                <w:sz w:val="20"/>
                <w:szCs w:val="21"/>
              </w:rPr>
              <w:t>35</w:t>
            </w:r>
            <w:r w:rsidR="005E3E53">
              <w:rPr>
                <w:sz w:val="20"/>
                <w:szCs w:val="21"/>
              </w:rPr>
              <w:t>/</w:t>
            </w:r>
            <w:r>
              <w:rPr>
                <w:sz w:val="20"/>
                <w:szCs w:val="21"/>
              </w:rPr>
              <w:t>ARM</w:t>
            </w:r>
            <w:r w:rsidR="005E3E53">
              <w:rPr>
                <w:sz w:val="20"/>
                <w:szCs w:val="21"/>
              </w:rPr>
              <w:t>/</w:t>
            </w:r>
            <w:r>
              <w:rPr>
                <w:sz w:val="20"/>
                <w:szCs w:val="21"/>
              </w:rPr>
              <w:t>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736670" w:rsidP="000E62AA">
            <w:pPr>
              <w:spacing w:before="240" w:line="240" w:lineRule="atLeast"/>
              <w:rPr>
                <w:sz w:val="20"/>
              </w:rPr>
            </w:pPr>
            <w:r>
              <w:rPr>
                <w:sz w:val="20"/>
              </w:rPr>
              <w:t>Distr.: General</w:t>
            </w:r>
          </w:p>
          <w:p w:rsidR="00A1364C" w:rsidRPr="00F124C6" w:rsidRDefault="00736670" w:rsidP="000E62AA">
            <w:pPr>
              <w:spacing w:line="240" w:lineRule="atLeast"/>
              <w:rPr>
                <w:sz w:val="20"/>
              </w:rPr>
            </w:pPr>
            <w:r>
              <w:rPr>
                <w:sz w:val="20"/>
              </w:rPr>
              <w:t>13</w:t>
            </w:r>
            <w:r w:rsidR="00291B19">
              <w:rPr>
                <w:sz w:val="20"/>
              </w:rPr>
              <w:t xml:space="preserve"> </w:t>
            </w:r>
            <w:r>
              <w:rPr>
                <w:sz w:val="20"/>
              </w:rPr>
              <w:t>November</w:t>
            </w:r>
            <w:r w:rsidR="008B4347">
              <w:rPr>
                <w:sz w:val="20"/>
              </w:rPr>
              <w:t xml:space="preserve"> </w:t>
            </w:r>
            <w:r>
              <w:rPr>
                <w:sz w:val="20"/>
              </w:rPr>
              <w:t>2</w:t>
            </w:r>
            <w:r w:rsidR="008B4347">
              <w:rPr>
                <w:sz w:val="20"/>
              </w:rPr>
              <w:t>0</w:t>
            </w:r>
            <w:r>
              <w:rPr>
                <w:sz w:val="20"/>
              </w:rPr>
              <w:t>19</w:t>
            </w:r>
          </w:p>
          <w:p w:rsidR="00A1364C" w:rsidRPr="00F124C6" w:rsidRDefault="00736670" w:rsidP="000E62AA">
            <w:pPr>
              <w:spacing w:line="240" w:lineRule="atLeast"/>
              <w:rPr>
                <w:sz w:val="20"/>
              </w:rPr>
            </w:pPr>
            <w:r>
              <w:rPr>
                <w:sz w:val="20"/>
              </w:rPr>
              <w:t>Chinese</w:t>
            </w:r>
            <w:r w:rsidR="00A1364C" w:rsidRPr="00F124C6">
              <w:rPr>
                <w:sz w:val="20"/>
              </w:rPr>
              <w:t xml:space="preserve"> </w:t>
            </w:r>
          </w:p>
          <w:p w:rsidR="00A1364C" w:rsidRPr="00F124C6" w:rsidRDefault="00736670" w:rsidP="000E62AA">
            <w:pPr>
              <w:spacing w:line="240" w:lineRule="atLeast"/>
            </w:pPr>
            <w:r>
              <w:rPr>
                <w:sz w:val="20"/>
              </w:rPr>
              <w:t>Original: English</w:t>
            </w:r>
          </w:p>
        </w:tc>
      </w:tr>
    </w:tbl>
    <w:p w:rsidR="00291B19" w:rsidRDefault="00291B19" w:rsidP="00C7253F">
      <w:pPr>
        <w:spacing w:before="120"/>
        <w:rPr>
          <w:rFonts w:eastAsia="黑体"/>
          <w:sz w:val="24"/>
          <w:szCs w:val="24"/>
          <w:lang w:val="fr-CH"/>
        </w:rPr>
      </w:pPr>
      <w:r>
        <w:rPr>
          <w:rFonts w:eastAsia="黑体" w:hint="eastAsia"/>
          <w:sz w:val="24"/>
          <w:szCs w:val="24"/>
          <w:lang w:val="fr-CH"/>
        </w:rPr>
        <w:t>人权理事会</w:t>
      </w:r>
    </w:p>
    <w:p w:rsidR="00736670" w:rsidRPr="00736670" w:rsidRDefault="00736670" w:rsidP="00736670">
      <w:pPr>
        <w:rPr>
          <w:rFonts w:eastAsia="黑体"/>
          <w:szCs w:val="21"/>
          <w:lang w:val="fr-CH"/>
        </w:rPr>
      </w:pPr>
      <w:r w:rsidRPr="00736670">
        <w:rPr>
          <w:rFonts w:eastAsia="黑体" w:hint="eastAsia"/>
          <w:szCs w:val="21"/>
          <w:lang w:val="fr-CH"/>
        </w:rPr>
        <w:t>普遍定期审议工作组</w:t>
      </w:r>
    </w:p>
    <w:p w:rsidR="00736670" w:rsidRPr="00736670" w:rsidRDefault="00736670" w:rsidP="00736670">
      <w:pPr>
        <w:rPr>
          <w:rFonts w:eastAsia="黑体"/>
          <w:szCs w:val="21"/>
          <w:lang w:val="fr-CH"/>
        </w:rPr>
      </w:pPr>
      <w:r w:rsidRPr="00736670">
        <w:rPr>
          <w:rFonts w:eastAsia="黑体" w:hint="eastAsia"/>
          <w:szCs w:val="21"/>
          <w:lang w:val="fr-CH"/>
        </w:rPr>
        <w:t>第三十五届会议</w:t>
      </w:r>
    </w:p>
    <w:p w:rsidR="00291B19" w:rsidRPr="00FE4A19" w:rsidRDefault="00736670" w:rsidP="00736670">
      <w:pPr>
        <w:rPr>
          <w:rFonts w:ascii="Time New Roman" w:hAnsi="Time New Roman" w:hint="eastAsia"/>
          <w:lang w:val="fr-CH"/>
        </w:rPr>
      </w:pPr>
      <w:r w:rsidRPr="00FE4A19">
        <w:rPr>
          <w:rFonts w:ascii="Time New Roman" w:hAnsi="Time New Roman" w:hint="eastAsia"/>
          <w:szCs w:val="21"/>
          <w:lang w:val="fr-CH"/>
        </w:rPr>
        <w:t>2020</w:t>
      </w:r>
      <w:r w:rsidRPr="00FE4A19">
        <w:rPr>
          <w:rFonts w:ascii="Time New Roman" w:hAnsi="Time New Roman" w:hint="eastAsia"/>
          <w:szCs w:val="21"/>
          <w:lang w:val="fr-CH"/>
        </w:rPr>
        <w:t>年</w:t>
      </w:r>
      <w:r w:rsidRPr="00FE4A19">
        <w:rPr>
          <w:rFonts w:ascii="Time New Roman" w:hAnsi="Time New Roman" w:hint="eastAsia"/>
          <w:szCs w:val="21"/>
          <w:lang w:val="fr-CH"/>
        </w:rPr>
        <w:t>1</w:t>
      </w:r>
      <w:r w:rsidRPr="00FE4A19">
        <w:rPr>
          <w:rFonts w:ascii="Time New Roman" w:hAnsi="Time New Roman" w:hint="eastAsia"/>
          <w:szCs w:val="21"/>
          <w:lang w:val="fr-CH"/>
        </w:rPr>
        <w:t>月</w:t>
      </w:r>
      <w:r w:rsidRPr="00FE4A19">
        <w:rPr>
          <w:rFonts w:ascii="Time New Roman" w:hAnsi="Time New Roman" w:hint="eastAsia"/>
          <w:szCs w:val="21"/>
          <w:lang w:val="fr-CH"/>
        </w:rPr>
        <w:t>20</w:t>
      </w:r>
      <w:r w:rsidRPr="00FE4A19">
        <w:rPr>
          <w:rFonts w:ascii="Time New Roman" w:hAnsi="Time New Roman" w:hint="eastAsia"/>
          <w:szCs w:val="21"/>
          <w:lang w:val="fr-CH"/>
        </w:rPr>
        <w:t>日至</w:t>
      </w:r>
      <w:r w:rsidRPr="00FE4A19">
        <w:rPr>
          <w:rFonts w:ascii="Time New Roman" w:hAnsi="Time New Roman" w:hint="eastAsia"/>
          <w:szCs w:val="21"/>
          <w:lang w:val="fr-CH"/>
        </w:rPr>
        <w:t>31</w:t>
      </w:r>
      <w:r w:rsidRPr="00FE4A19">
        <w:rPr>
          <w:rFonts w:ascii="Time New Roman" w:hAnsi="Time New Roman" w:hint="eastAsia"/>
          <w:szCs w:val="21"/>
          <w:lang w:val="fr-CH"/>
        </w:rPr>
        <w:t>日</w:t>
      </w:r>
    </w:p>
    <w:p w:rsidR="005E3E53" w:rsidRDefault="005E3E53" w:rsidP="00BF6D17">
      <w:pPr>
        <w:rPr>
          <w:lang w:val="fr-CH"/>
        </w:rPr>
      </w:pPr>
    </w:p>
    <w:p w:rsidR="00736670" w:rsidRPr="00736670" w:rsidRDefault="00736670" w:rsidP="00736670">
      <w:pPr>
        <w:pStyle w:val="HChGC"/>
        <w:rPr>
          <w:lang w:val="en-GB"/>
        </w:rPr>
      </w:pPr>
      <w:r w:rsidRPr="00736670">
        <w:rPr>
          <w:lang w:val="en-GB"/>
        </w:rPr>
        <w:tab/>
      </w:r>
      <w:r w:rsidRPr="00736670">
        <w:rPr>
          <w:lang w:val="en-GB"/>
        </w:rPr>
        <w:tab/>
      </w:r>
      <w:r w:rsidRPr="00736670">
        <w:rPr>
          <w:rFonts w:hint="eastAsia"/>
          <w:lang w:val="en-GB"/>
        </w:rPr>
        <w:t>亚美尼亚资料汇编</w:t>
      </w:r>
    </w:p>
    <w:p w:rsidR="00736670" w:rsidRPr="00736670" w:rsidRDefault="00736670" w:rsidP="00736670">
      <w:pPr>
        <w:pStyle w:val="H1GC"/>
        <w:rPr>
          <w:lang w:val="en-GB"/>
        </w:rPr>
      </w:pPr>
      <w:r w:rsidRPr="00736670">
        <w:rPr>
          <w:lang w:val="en-GB"/>
        </w:rPr>
        <w:tab/>
      </w:r>
      <w:r w:rsidRPr="00736670">
        <w:rPr>
          <w:lang w:val="en-GB"/>
        </w:rPr>
        <w:tab/>
      </w:r>
      <w:r w:rsidRPr="00736670">
        <w:rPr>
          <w:lang w:val="en-GB"/>
        </w:rPr>
        <w:t>联合国人权事务高级专员办事处的报告</w:t>
      </w:r>
    </w:p>
    <w:p w:rsidR="00736670" w:rsidRPr="00736670" w:rsidRDefault="00736670" w:rsidP="004765ED">
      <w:pPr>
        <w:pStyle w:val="HChGC"/>
        <w:rPr>
          <w:lang w:val="en-GB"/>
        </w:rPr>
      </w:pPr>
      <w:r w:rsidRPr="00736670">
        <w:rPr>
          <w:lang w:val="en-GB"/>
        </w:rPr>
        <w:tab/>
      </w:r>
      <w:proofErr w:type="gramStart"/>
      <w:r w:rsidRPr="00736670">
        <w:rPr>
          <w:rFonts w:hint="eastAsia"/>
          <w:lang w:val="en-GB"/>
        </w:rPr>
        <w:t>一</w:t>
      </w:r>
      <w:proofErr w:type="gramEnd"/>
      <w:r w:rsidRPr="00736670">
        <w:rPr>
          <w:lang w:val="en-GB"/>
        </w:rPr>
        <w:t>.</w:t>
      </w:r>
      <w:r w:rsidRPr="00736670">
        <w:rPr>
          <w:lang w:val="en-GB"/>
        </w:rPr>
        <w:tab/>
      </w:r>
      <w:r w:rsidRPr="00736670">
        <w:rPr>
          <w:rFonts w:hint="eastAsia"/>
          <w:lang w:val="en-GB"/>
        </w:rPr>
        <w:t>背景</w:t>
      </w:r>
    </w:p>
    <w:p w:rsidR="00736670" w:rsidRPr="00736670" w:rsidRDefault="00736670" w:rsidP="00736670">
      <w:pPr>
        <w:pStyle w:val="SingleTxtGC"/>
        <w:rPr>
          <w:lang w:val="en-GB"/>
        </w:rPr>
      </w:pPr>
      <w:r>
        <w:rPr>
          <w:lang w:val="en-GB"/>
        </w:rPr>
        <w:t>1</w:t>
      </w:r>
      <w:r w:rsidRPr="00736670">
        <w:rPr>
          <w:lang w:val="en-GB"/>
        </w:rPr>
        <w:t>.</w:t>
      </w:r>
      <w:r w:rsidRPr="00736670">
        <w:rPr>
          <w:lang w:val="en-GB"/>
        </w:rPr>
        <w:tab/>
      </w:r>
      <w:r w:rsidRPr="00736670">
        <w:rPr>
          <w:lang w:val="en-GB"/>
        </w:rPr>
        <w:t>本报告根据人权理事会第</w:t>
      </w:r>
      <w:r>
        <w:rPr>
          <w:lang w:val="en-GB"/>
        </w:rPr>
        <w:t>5</w:t>
      </w:r>
      <w:r w:rsidRPr="00736670">
        <w:rPr>
          <w:lang w:val="en-GB"/>
        </w:rPr>
        <w:t>/</w:t>
      </w:r>
      <w:r>
        <w:rPr>
          <w:lang w:val="en-GB"/>
        </w:rPr>
        <w:t>1</w:t>
      </w:r>
      <w:r w:rsidRPr="00736670">
        <w:rPr>
          <w:lang w:val="en-GB"/>
        </w:rPr>
        <w:t>号和第</w:t>
      </w:r>
      <w:r>
        <w:rPr>
          <w:lang w:val="en-GB"/>
        </w:rPr>
        <w:t>16</w:t>
      </w:r>
      <w:r w:rsidRPr="00736670">
        <w:rPr>
          <w:lang w:val="en-GB"/>
        </w:rPr>
        <w:t>/</w:t>
      </w:r>
      <w:r>
        <w:rPr>
          <w:lang w:val="en-GB"/>
        </w:rPr>
        <w:t>21</w:t>
      </w:r>
      <w:r w:rsidRPr="00736670">
        <w:rPr>
          <w:lang w:val="en-GB"/>
        </w:rPr>
        <w:t>号决议编写，并考虑到普遍定期审议的周期。本报告汇编了条约机构和特别程序报告以及其他相关的联合国正式文件中所载资料，因受字数限制，报告</w:t>
      </w:r>
      <w:r w:rsidRPr="00736670">
        <w:rPr>
          <w:rFonts w:hint="eastAsia"/>
          <w:lang w:val="en-GB"/>
        </w:rPr>
        <w:t>以摘要</w:t>
      </w:r>
      <w:r w:rsidRPr="00736670">
        <w:rPr>
          <w:lang w:val="en-GB"/>
        </w:rPr>
        <w:t>方式</w:t>
      </w:r>
      <w:r w:rsidRPr="00736670">
        <w:rPr>
          <w:rFonts w:hint="eastAsia"/>
          <w:lang w:val="en-GB"/>
        </w:rPr>
        <w:t>编写</w:t>
      </w:r>
      <w:r w:rsidRPr="00736670">
        <w:rPr>
          <w:lang w:val="en-GB"/>
        </w:rPr>
        <w:t>。</w:t>
      </w:r>
    </w:p>
    <w:p w:rsidR="00736670" w:rsidRPr="00736670" w:rsidRDefault="00736670" w:rsidP="004765ED">
      <w:pPr>
        <w:pStyle w:val="HChGC"/>
        <w:rPr>
          <w:bCs/>
          <w:vertAlign w:val="superscript"/>
          <w:lang w:val="en-GB"/>
        </w:rPr>
      </w:pPr>
      <w:r w:rsidRPr="00736670">
        <w:rPr>
          <w:lang w:val="en-GB"/>
        </w:rPr>
        <w:tab/>
      </w:r>
      <w:r w:rsidRPr="00736670">
        <w:rPr>
          <w:rFonts w:hint="eastAsia"/>
          <w:lang w:val="en-GB"/>
        </w:rPr>
        <w:t>二</w:t>
      </w:r>
      <w:r w:rsidRPr="00736670">
        <w:rPr>
          <w:lang w:val="en-GB"/>
        </w:rPr>
        <w:t>.</w:t>
      </w:r>
      <w:r w:rsidRPr="00736670">
        <w:rPr>
          <w:lang w:val="en-GB"/>
        </w:rPr>
        <w:tab/>
      </w:r>
      <w:r w:rsidRPr="00736670">
        <w:rPr>
          <w:lang w:val="en-GB"/>
        </w:rPr>
        <w:t>国际义务范围以及与国际人权机制和机构的合作</w:t>
      </w:r>
      <w:r w:rsidRPr="00736670">
        <w:rPr>
          <w:bCs/>
          <w:vertAlign w:val="superscript"/>
          <w:lang w:val="en-GB"/>
        </w:rPr>
        <w:endnoteReference w:id="2"/>
      </w:r>
      <w:r w:rsidRPr="009E1C7D">
        <w:rPr>
          <w:bCs/>
          <w:position w:val="-4"/>
          <w:vertAlign w:val="superscript"/>
          <w:lang w:val="en-GB"/>
        </w:rPr>
        <w:t>，</w:t>
      </w:r>
      <w:r w:rsidRPr="00736670">
        <w:rPr>
          <w:bCs/>
          <w:vertAlign w:val="superscript"/>
          <w:lang w:val="en-GB"/>
        </w:rPr>
        <w:endnoteReference w:id="3"/>
      </w:r>
    </w:p>
    <w:p w:rsidR="00736670" w:rsidRPr="00736670" w:rsidRDefault="00736670" w:rsidP="00736670">
      <w:pPr>
        <w:pStyle w:val="SingleTxtGC"/>
        <w:rPr>
          <w:lang w:val="en-GB"/>
        </w:rPr>
      </w:pPr>
      <w:r>
        <w:rPr>
          <w:lang w:val="en-GB"/>
        </w:rPr>
        <w:t>2</w:t>
      </w:r>
      <w:r w:rsidRPr="00736670">
        <w:rPr>
          <w:lang w:val="en-GB"/>
        </w:rPr>
        <w:t>.</w:t>
      </w:r>
      <w:r w:rsidRPr="00736670">
        <w:rPr>
          <w:lang w:val="en-GB"/>
        </w:rPr>
        <w:tab/>
      </w:r>
      <w:r w:rsidRPr="00736670">
        <w:rPr>
          <w:lang w:val="en-GB"/>
        </w:rPr>
        <w:t>禁止酷刑委员会请该国批准其尚未加入的联合国核心人权条约，以及《国际刑事法院罗马规约》。</w:t>
      </w:r>
      <w:r w:rsidRPr="00736670">
        <w:rPr>
          <w:vertAlign w:val="superscript"/>
          <w:lang w:val="en-GB"/>
        </w:rPr>
        <w:endnoteReference w:id="4"/>
      </w:r>
    </w:p>
    <w:p w:rsidR="00736670" w:rsidRPr="009E1C7D" w:rsidRDefault="00736670" w:rsidP="00736670">
      <w:pPr>
        <w:pStyle w:val="SingleTxtGC"/>
        <w:rPr>
          <w:spacing w:val="-2"/>
          <w:lang w:val="en-GB"/>
        </w:rPr>
      </w:pPr>
      <w:r>
        <w:rPr>
          <w:lang w:val="en-GB"/>
        </w:rPr>
        <w:t>3</w:t>
      </w:r>
      <w:r w:rsidRPr="00736670">
        <w:rPr>
          <w:lang w:val="en-GB"/>
        </w:rPr>
        <w:t>.</w:t>
      </w:r>
      <w:r w:rsidRPr="00736670">
        <w:rPr>
          <w:lang w:val="en-GB"/>
        </w:rPr>
        <w:tab/>
      </w:r>
      <w:r w:rsidRPr="00736670">
        <w:rPr>
          <w:lang w:val="en-GB"/>
        </w:rPr>
        <w:t>消除种族歧视委员会、消除对妇女歧视委员会以及和平集会和结社自由权问</w:t>
      </w:r>
      <w:r w:rsidRPr="009E1C7D">
        <w:rPr>
          <w:spacing w:val="-2"/>
          <w:lang w:val="en-GB"/>
        </w:rPr>
        <w:t>题特别报告</w:t>
      </w:r>
      <w:proofErr w:type="gramStart"/>
      <w:r w:rsidRPr="009E1C7D">
        <w:rPr>
          <w:spacing w:val="-2"/>
          <w:lang w:val="en-GB"/>
        </w:rPr>
        <w:t>员鼓励</w:t>
      </w:r>
      <w:proofErr w:type="gramEnd"/>
      <w:r w:rsidRPr="009E1C7D">
        <w:rPr>
          <w:spacing w:val="-2"/>
          <w:lang w:val="en-GB"/>
        </w:rPr>
        <w:t>该国批准《保护所有移</w:t>
      </w:r>
      <w:proofErr w:type="gramStart"/>
      <w:r w:rsidRPr="009E1C7D">
        <w:rPr>
          <w:spacing w:val="-2"/>
          <w:lang w:val="en-GB"/>
        </w:rPr>
        <w:t>徙工</w:t>
      </w:r>
      <w:proofErr w:type="gramEnd"/>
      <w:r w:rsidRPr="009E1C7D">
        <w:rPr>
          <w:spacing w:val="-2"/>
          <w:lang w:val="en-GB"/>
        </w:rPr>
        <w:t>人及其家庭成员权利国际公约》。</w:t>
      </w:r>
      <w:r w:rsidRPr="009E1C7D">
        <w:rPr>
          <w:spacing w:val="-2"/>
          <w:vertAlign w:val="superscript"/>
          <w:lang w:val="en-GB"/>
        </w:rPr>
        <w:endnoteReference w:id="5"/>
      </w:r>
    </w:p>
    <w:p w:rsidR="00736670" w:rsidRPr="00736670" w:rsidRDefault="00736670" w:rsidP="00736670">
      <w:pPr>
        <w:pStyle w:val="SingleTxtGC"/>
        <w:rPr>
          <w:lang w:val="en-GB"/>
        </w:rPr>
      </w:pPr>
      <w:r>
        <w:rPr>
          <w:lang w:val="en-GB"/>
        </w:rPr>
        <w:t>4</w:t>
      </w:r>
      <w:r w:rsidRPr="00736670">
        <w:rPr>
          <w:lang w:val="en-GB"/>
        </w:rPr>
        <w:t>.</w:t>
      </w:r>
      <w:r w:rsidRPr="00736670">
        <w:rPr>
          <w:lang w:val="en-GB"/>
        </w:rPr>
        <w:tab/>
      </w:r>
      <w:r w:rsidRPr="00283011">
        <w:rPr>
          <w:spacing w:val="4"/>
          <w:lang w:val="en-GB"/>
        </w:rPr>
        <w:t>和平集会和结社自由问题特别报告</w:t>
      </w:r>
      <w:proofErr w:type="gramStart"/>
      <w:r w:rsidRPr="00283011">
        <w:rPr>
          <w:spacing w:val="4"/>
          <w:lang w:val="en-GB"/>
        </w:rPr>
        <w:t>员建议</w:t>
      </w:r>
      <w:proofErr w:type="gramEnd"/>
      <w:r w:rsidRPr="00283011">
        <w:rPr>
          <w:spacing w:val="4"/>
          <w:lang w:val="en-GB"/>
        </w:rPr>
        <w:t>该国加快批准旨在废除死刑的</w:t>
      </w:r>
      <w:r w:rsidRPr="00736670">
        <w:rPr>
          <w:lang w:val="en-GB"/>
        </w:rPr>
        <w:t>《公民权利和政治权利国际公约第二项任择议定书》。</w:t>
      </w:r>
      <w:r w:rsidRPr="00736670">
        <w:rPr>
          <w:vertAlign w:val="superscript"/>
          <w:lang w:val="en-GB"/>
        </w:rPr>
        <w:endnoteReference w:id="6"/>
      </w:r>
    </w:p>
    <w:p w:rsidR="00736670" w:rsidRPr="00736670" w:rsidRDefault="00736670" w:rsidP="00736670">
      <w:pPr>
        <w:pStyle w:val="SingleTxtGC"/>
        <w:rPr>
          <w:lang w:val="en-GB"/>
        </w:rPr>
      </w:pPr>
      <w:r>
        <w:rPr>
          <w:lang w:val="en-GB"/>
        </w:rPr>
        <w:t>5</w:t>
      </w:r>
      <w:r w:rsidRPr="00736670">
        <w:rPr>
          <w:lang w:val="en-GB"/>
        </w:rPr>
        <w:t>.</w:t>
      </w:r>
      <w:r w:rsidRPr="00736670">
        <w:rPr>
          <w:lang w:val="en-GB"/>
        </w:rPr>
        <w:tab/>
      </w:r>
      <w:r w:rsidRPr="00736670">
        <w:rPr>
          <w:rFonts w:hint="eastAsia"/>
          <w:lang w:val="en-GB"/>
        </w:rPr>
        <w:t>若干</w:t>
      </w:r>
      <w:r w:rsidRPr="00736670">
        <w:rPr>
          <w:lang w:val="en-GB"/>
        </w:rPr>
        <w:t>条约机构和特别报告</w:t>
      </w:r>
      <w:proofErr w:type="gramStart"/>
      <w:r w:rsidRPr="00736670">
        <w:rPr>
          <w:lang w:val="en-GB"/>
        </w:rPr>
        <w:t>员建议</w:t>
      </w:r>
      <w:proofErr w:type="gramEnd"/>
      <w:r w:rsidRPr="00736670">
        <w:rPr>
          <w:lang w:val="en-GB"/>
        </w:rPr>
        <w:t>批准与国际人权条约个人</w:t>
      </w:r>
      <w:r w:rsidRPr="00736670">
        <w:rPr>
          <w:rFonts w:hint="eastAsia"/>
          <w:lang w:val="en-GB"/>
        </w:rPr>
        <w:t>投</w:t>
      </w:r>
      <w:r w:rsidRPr="00736670">
        <w:rPr>
          <w:lang w:val="en-GB"/>
        </w:rPr>
        <w:t>诉程序有关的其余任择议定书或</w:t>
      </w:r>
      <w:r w:rsidRPr="00736670">
        <w:rPr>
          <w:rFonts w:hint="eastAsia"/>
          <w:lang w:val="en-GB"/>
        </w:rPr>
        <w:t>声明</w:t>
      </w:r>
      <w:r w:rsidRPr="00736670">
        <w:rPr>
          <w:lang w:val="en-GB"/>
        </w:rPr>
        <w:t>。</w:t>
      </w:r>
      <w:r w:rsidRPr="00736670">
        <w:rPr>
          <w:vertAlign w:val="superscript"/>
          <w:lang w:val="en-GB"/>
        </w:rPr>
        <w:endnoteReference w:id="7"/>
      </w:r>
    </w:p>
    <w:p w:rsidR="00736670" w:rsidRPr="00736670" w:rsidRDefault="00736670" w:rsidP="00736670">
      <w:pPr>
        <w:pStyle w:val="SingleTxtGC"/>
        <w:rPr>
          <w:lang w:val="en-GB"/>
        </w:rPr>
      </w:pPr>
      <w:r>
        <w:rPr>
          <w:lang w:val="en-GB"/>
        </w:rPr>
        <w:t>6</w:t>
      </w:r>
      <w:r w:rsidRPr="00736670">
        <w:rPr>
          <w:lang w:val="en-GB"/>
        </w:rPr>
        <w:t>.</w:t>
      </w:r>
      <w:r w:rsidRPr="00736670">
        <w:rPr>
          <w:lang w:val="en-GB"/>
        </w:rPr>
        <w:tab/>
      </w:r>
      <w:r w:rsidRPr="00736670">
        <w:rPr>
          <w:lang w:val="en-GB"/>
        </w:rPr>
        <w:t>消除对妇女歧视委员会、残疾人权利委员会、买卖</w:t>
      </w:r>
      <w:r w:rsidRPr="00736670">
        <w:rPr>
          <w:rFonts w:hint="eastAsia"/>
          <w:lang w:val="en-GB"/>
        </w:rPr>
        <w:t>儿童</w:t>
      </w:r>
      <w:r w:rsidRPr="00736670">
        <w:rPr>
          <w:lang w:val="en-GB"/>
        </w:rPr>
        <w:t>和儿童性剥削，包括儿童卖淫、儿童色情制品和其他儿童性虐待材料问题特别报告员以及联合国亚美尼亚国家工作队建议该国批准《欧洲委员会防止和打击暴力侵害妇女行为和家庭暴力公约》。</w:t>
      </w:r>
      <w:r w:rsidRPr="00736670">
        <w:rPr>
          <w:vertAlign w:val="superscript"/>
          <w:lang w:val="en-GB"/>
        </w:rPr>
        <w:endnoteReference w:id="8"/>
      </w:r>
    </w:p>
    <w:p w:rsidR="00736670" w:rsidRPr="00736670" w:rsidRDefault="00736670" w:rsidP="00736670">
      <w:pPr>
        <w:pStyle w:val="SingleTxtGC"/>
        <w:rPr>
          <w:lang w:val="en-GB"/>
        </w:rPr>
      </w:pPr>
      <w:r>
        <w:rPr>
          <w:lang w:val="en-GB"/>
        </w:rPr>
        <w:lastRenderedPageBreak/>
        <w:t>7</w:t>
      </w:r>
      <w:r w:rsidRPr="00736670">
        <w:rPr>
          <w:lang w:val="en-GB"/>
        </w:rPr>
        <w:t>.</w:t>
      </w:r>
      <w:r w:rsidRPr="00736670">
        <w:rPr>
          <w:lang w:val="en-GB"/>
        </w:rPr>
        <w:tab/>
      </w:r>
      <w:r w:rsidRPr="00736670">
        <w:rPr>
          <w:lang w:val="en-GB"/>
        </w:rPr>
        <w:t>买卖儿童问题特别报告</w:t>
      </w:r>
      <w:proofErr w:type="gramStart"/>
      <w:r w:rsidRPr="00736670">
        <w:rPr>
          <w:lang w:val="en-GB"/>
        </w:rPr>
        <w:t>员建议</w:t>
      </w:r>
      <w:proofErr w:type="gramEnd"/>
      <w:r w:rsidRPr="00736670">
        <w:rPr>
          <w:lang w:val="en-GB"/>
        </w:rPr>
        <w:t>该国批准欧洲委员会《保护儿童免遭性剥削和性虐待公约》。</w:t>
      </w:r>
      <w:r w:rsidRPr="00736670">
        <w:rPr>
          <w:vertAlign w:val="superscript"/>
          <w:lang w:val="en-GB"/>
        </w:rPr>
        <w:endnoteReference w:id="9"/>
      </w:r>
      <w:r w:rsidRPr="00736670">
        <w:rPr>
          <w:lang w:val="en-GB"/>
        </w:rPr>
        <w:t xml:space="preserve"> </w:t>
      </w:r>
    </w:p>
    <w:p w:rsidR="00736670" w:rsidRPr="00736670" w:rsidRDefault="00736670" w:rsidP="00736670">
      <w:pPr>
        <w:pStyle w:val="SingleTxtGC"/>
        <w:rPr>
          <w:lang w:val="en-GB"/>
        </w:rPr>
      </w:pPr>
      <w:r>
        <w:rPr>
          <w:lang w:val="en-GB"/>
        </w:rPr>
        <w:t>8</w:t>
      </w:r>
      <w:r w:rsidRPr="00736670">
        <w:rPr>
          <w:lang w:val="en-GB"/>
        </w:rPr>
        <w:t>.</w:t>
      </w:r>
      <w:r w:rsidRPr="00736670">
        <w:rPr>
          <w:lang w:val="en-GB"/>
        </w:rPr>
        <w:tab/>
      </w:r>
      <w:r w:rsidRPr="00A02944">
        <w:rPr>
          <w:spacing w:val="4"/>
          <w:lang w:val="en-GB"/>
        </w:rPr>
        <w:t>残疾人权利委员会建议该国采取一切适当措施，毫不拖延地批准和实施《关于</w:t>
      </w:r>
      <w:r w:rsidRPr="00736670">
        <w:rPr>
          <w:lang w:val="en-GB"/>
        </w:rPr>
        <w:t>为盲人、视力障碍者或其他印刷品阅读障碍者获得已出版作品提供便利的马拉喀什条约》</w:t>
      </w:r>
      <w:r w:rsidRPr="00736670">
        <w:rPr>
          <w:rFonts w:hint="eastAsia"/>
          <w:lang w:val="en-GB"/>
        </w:rPr>
        <w:t>。</w:t>
      </w:r>
      <w:r w:rsidRPr="00736670">
        <w:rPr>
          <w:vertAlign w:val="superscript"/>
          <w:lang w:val="en-GB"/>
        </w:rPr>
        <w:endnoteReference w:id="10"/>
      </w:r>
    </w:p>
    <w:p w:rsidR="00736670" w:rsidRPr="00736670" w:rsidRDefault="00736670" w:rsidP="00736670">
      <w:pPr>
        <w:pStyle w:val="SingleTxtGC"/>
        <w:rPr>
          <w:lang w:val="en-GB"/>
        </w:rPr>
      </w:pPr>
      <w:r>
        <w:rPr>
          <w:lang w:val="en-GB"/>
        </w:rPr>
        <w:t>9</w:t>
      </w:r>
      <w:r w:rsidRPr="00736670">
        <w:rPr>
          <w:lang w:val="en-GB"/>
        </w:rPr>
        <w:t>.</w:t>
      </w:r>
      <w:r w:rsidRPr="00736670">
        <w:rPr>
          <w:lang w:val="en-GB"/>
        </w:rPr>
        <w:tab/>
      </w:r>
      <w:r w:rsidRPr="00736670">
        <w:rPr>
          <w:lang w:val="en-GB"/>
        </w:rPr>
        <w:t>联合国国家工作队指出，包括司法和执法部门在内的国家机构对国际人权文书和国家人权义务的认识仍然很</w:t>
      </w:r>
      <w:r w:rsidRPr="00736670">
        <w:rPr>
          <w:rFonts w:hint="eastAsia"/>
          <w:lang w:val="en-GB"/>
        </w:rPr>
        <w:t>肤浅</w:t>
      </w:r>
      <w:r w:rsidRPr="00736670">
        <w:rPr>
          <w:lang w:val="en-GB"/>
        </w:rPr>
        <w:t>。</w:t>
      </w:r>
      <w:r w:rsidRPr="00736670">
        <w:rPr>
          <w:vertAlign w:val="superscript"/>
          <w:lang w:val="en-GB"/>
        </w:rPr>
        <w:endnoteReference w:id="11"/>
      </w:r>
    </w:p>
    <w:p w:rsidR="00736670" w:rsidRPr="00736670" w:rsidRDefault="00736670" w:rsidP="00736670">
      <w:pPr>
        <w:pStyle w:val="SingleTxtGC"/>
        <w:rPr>
          <w:lang w:val="en-GB"/>
        </w:rPr>
      </w:pPr>
      <w:r>
        <w:rPr>
          <w:lang w:val="en-GB"/>
        </w:rPr>
        <w:t>1</w:t>
      </w:r>
      <w:r w:rsidRPr="00736670">
        <w:rPr>
          <w:lang w:val="en-GB"/>
        </w:rPr>
        <w:t>0.</w:t>
      </w:r>
      <w:r w:rsidRPr="00736670">
        <w:rPr>
          <w:lang w:val="en-GB"/>
        </w:rPr>
        <w:tab/>
      </w:r>
      <w:r w:rsidRPr="00736670">
        <w:rPr>
          <w:lang w:val="en-GB"/>
        </w:rPr>
        <w:t>亚美尼亚于</w:t>
      </w:r>
      <w:r>
        <w:rPr>
          <w:lang w:val="en-GB"/>
        </w:rPr>
        <w:t>2</w:t>
      </w:r>
      <w:r w:rsidRPr="00736670">
        <w:rPr>
          <w:lang w:val="en-GB"/>
        </w:rPr>
        <w:t>0</w:t>
      </w:r>
      <w:r>
        <w:rPr>
          <w:lang w:val="en-GB"/>
        </w:rPr>
        <w:t>14</w:t>
      </w:r>
      <w:r w:rsidRPr="00736670">
        <w:rPr>
          <w:lang w:val="en-GB"/>
        </w:rPr>
        <w:t>、</w:t>
      </w:r>
      <w:r>
        <w:rPr>
          <w:lang w:val="en-GB"/>
        </w:rPr>
        <w:t>2</w:t>
      </w:r>
      <w:r w:rsidRPr="00736670">
        <w:rPr>
          <w:lang w:val="en-GB"/>
        </w:rPr>
        <w:t>0</w:t>
      </w:r>
      <w:r>
        <w:rPr>
          <w:lang w:val="en-GB"/>
        </w:rPr>
        <w:t>15</w:t>
      </w:r>
      <w:r w:rsidRPr="00736670">
        <w:rPr>
          <w:lang w:val="en-GB"/>
        </w:rPr>
        <w:t>、</w:t>
      </w:r>
      <w:r>
        <w:rPr>
          <w:lang w:val="en-GB"/>
        </w:rPr>
        <w:t>2</w:t>
      </w:r>
      <w:r w:rsidRPr="00736670">
        <w:rPr>
          <w:lang w:val="en-GB"/>
        </w:rPr>
        <w:t>0</w:t>
      </w:r>
      <w:r>
        <w:rPr>
          <w:lang w:val="en-GB"/>
        </w:rPr>
        <w:t>16</w:t>
      </w:r>
      <w:r w:rsidRPr="00736670">
        <w:rPr>
          <w:lang w:val="en-GB"/>
        </w:rPr>
        <w:t>、</w:t>
      </w:r>
      <w:r>
        <w:rPr>
          <w:lang w:val="en-GB"/>
        </w:rPr>
        <w:t>2</w:t>
      </w:r>
      <w:r w:rsidRPr="00736670">
        <w:rPr>
          <w:lang w:val="en-GB"/>
        </w:rPr>
        <w:t>0</w:t>
      </w:r>
      <w:r>
        <w:rPr>
          <w:lang w:val="en-GB"/>
        </w:rPr>
        <w:t>17</w:t>
      </w:r>
      <w:r w:rsidRPr="00736670">
        <w:rPr>
          <w:lang w:val="en-GB"/>
        </w:rPr>
        <w:t>和</w:t>
      </w:r>
      <w:r>
        <w:rPr>
          <w:lang w:val="en-GB"/>
        </w:rPr>
        <w:t>2</w:t>
      </w:r>
      <w:r w:rsidRPr="00736670">
        <w:rPr>
          <w:lang w:val="en-GB"/>
        </w:rPr>
        <w:t>0</w:t>
      </w:r>
      <w:r>
        <w:rPr>
          <w:lang w:val="en-GB"/>
        </w:rPr>
        <w:t>18</w:t>
      </w:r>
      <w:r w:rsidRPr="00736670">
        <w:rPr>
          <w:lang w:val="en-GB"/>
        </w:rPr>
        <w:t>年向联合国人权事务高级专员办事处</w:t>
      </w:r>
      <w:r w:rsidRPr="00736670">
        <w:rPr>
          <w:lang w:val="en-GB"/>
        </w:rPr>
        <w:t>(</w:t>
      </w:r>
      <w:r w:rsidRPr="00736670">
        <w:rPr>
          <w:lang w:val="en-GB"/>
        </w:rPr>
        <w:t>人权高专办</w:t>
      </w:r>
      <w:r w:rsidRPr="00736670">
        <w:rPr>
          <w:lang w:val="en-GB"/>
        </w:rPr>
        <w:t>)</w:t>
      </w:r>
      <w:r w:rsidRPr="00736670">
        <w:rPr>
          <w:lang w:val="en-GB"/>
        </w:rPr>
        <w:t>捐款</w:t>
      </w:r>
      <w:r w:rsidRPr="00736670">
        <w:rPr>
          <w:rFonts w:hint="eastAsia"/>
          <w:lang w:val="en-GB"/>
        </w:rPr>
        <w:t>。</w:t>
      </w:r>
    </w:p>
    <w:p w:rsidR="00736670" w:rsidRPr="00736670" w:rsidRDefault="00736670" w:rsidP="00736670">
      <w:pPr>
        <w:pStyle w:val="HChGC"/>
        <w:rPr>
          <w:bCs/>
          <w:lang w:val="en-GB"/>
        </w:rPr>
      </w:pPr>
      <w:r w:rsidRPr="00736670">
        <w:rPr>
          <w:lang w:val="en-GB"/>
        </w:rPr>
        <w:tab/>
      </w:r>
      <w:r w:rsidRPr="00736670">
        <w:rPr>
          <w:rFonts w:hint="eastAsia"/>
          <w:lang w:val="en-GB"/>
        </w:rPr>
        <w:t>三</w:t>
      </w:r>
      <w:r w:rsidRPr="00736670">
        <w:rPr>
          <w:lang w:val="en-GB"/>
        </w:rPr>
        <w:t>.</w:t>
      </w:r>
      <w:r w:rsidRPr="00736670">
        <w:rPr>
          <w:lang w:val="en-GB"/>
        </w:rPr>
        <w:tab/>
      </w:r>
      <w:r w:rsidRPr="00736670">
        <w:rPr>
          <w:rFonts w:hint="eastAsia"/>
          <w:lang w:val="en-GB"/>
        </w:rPr>
        <w:t>国家人权框架</w:t>
      </w:r>
      <w:r w:rsidRPr="00736670">
        <w:rPr>
          <w:bCs/>
          <w:vertAlign w:val="superscript"/>
          <w:lang w:val="en-GB"/>
        </w:rPr>
        <w:endnoteReference w:id="12"/>
      </w:r>
    </w:p>
    <w:p w:rsidR="00736670" w:rsidRPr="00736670" w:rsidRDefault="00736670" w:rsidP="00736670">
      <w:pPr>
        <w:pStyle w:val="SingleTxtGC"/>
        <w:rPr>
          <w:lang w:val="en-GB"/>
        </w:rPr>
      </w:pPr>
      <w:r>
        <w:rPr>
          <w:lang w:val="en-GB"/>
        </w:rPr>
        <w:t>11</w:t>
      </w:r>
      <w:r w:rsidRPr="00736670">
        <w:rPr>
          <w:lang w:val="en-GB"/>
        </w:rPr>
        <w:t>.</w:t>
      </w:r>
      <w:r w:rsidRPr="00736670">
        <w:rPr>
          <w:lang w:val="en-GB"/>
        </w:rPr>
        <w:tab/>
      </w:r>
      <w:r w:rsidRPr="00736670">
        <w:rPr>
          <w:lang w:val="en-GB"/>
        </w:rPr>
        <w:t>消除种族歧视委员会建议该国加快通过反歧视法草案。</w:t>
      </w:r>
      <w:r w:rsidRPr="00736670">
        <w:rPr>
          <w:vertAlign w:val="superscript"/>
          <w:lang w:val="en-GB"/>
        </w:rPr>
        <w:endnoteReference w:id="13"/>
      </w:r>
    </w:p>
    <w:p w:rsidR="00736670" w:rsidRPr="00736670" w:rsidRDefault="00736670" w:rsidP="00736670">
      <w:pPr>
        <w:pStyle w:val="SingleTxtGC"/>
        <w:rPr>
          <w:lang w:val="en-GB"/>
        </w:rPr>
      </w:pPr>
      <w:r>
        <w:rPr>
          <w:lang w:val="en-GB"/>
        </w:rPr>
        <w:t>12</w:t>
      </w:r>
      <w:r w:rsidRPr="00736670">
        <w:rPr>
          <w:lang w:val="en-GB"/>
        </w:rPr>
        <w:t>.</w:t>
      </w:r>
      <w:r w:rsidRPr="00736670">
        <w:rPr>
          <w:lang w:val="en-GB"/>
        </w:rPr>
        <w:tab/>
      </w:r>
      <w:r w:rsidRPr="00736670">
        <w:rPr>
          <w:lang w:val="en-GB"/>
        </w:rPr>
        <w:t>残疾人权利委员会建议该国确保反歧视法草案包含</w:t>
      </w:r>
      <w:r w:rsidRPr="00736670">
        <w:rPr>
          <w:rFonts w:hint="eastAsia"/>
          <w:lang w:val="en-GB"/>
        </w:rPr>
        <w:t>对</w:t>
      </w:r>
      <w:r w:rsidRPr="00736670">
        <w:rPr>
          <w:lang w:val="en-GB"/>
        </w:rPr>
        <w:t>公共和私营部门</w:t>
      </w:r>
      <w:r w:rsidRPr="00736670">
        <w:rPr>
          <w:rFonts w:hint="eastAsia"/>
          <w:lang w:val="en-GB"/>
        </w:rPr>
        <w:t>中</w:t>
      </w:r>
      <w:r w:rsidRPr="00736670">
        <w:rPr>
          <w:lang w:val="en-GB"/>
        </w:rPr>
        <w:t>基于残疾的歧视的定义，包括多种交叉形式的歧视，特别是基于性别的歧视，并建立机制，</w:t>
      </w:r>
      <w:r w:rsidRPr="00736670">
        <w:rPr>
          <w:rFonts w:hint="eastAsia"/>
          <w:lang w:val="en-GB"/>
        </w:rPr>
        <w:t>制裁</w:t>
      </w:r>
      <w:r w:rsidRPr="00736670">
        <w:rPr>
          <w:lang w:val="en-GB"/>
        </w:rPr>
        <w:t>侵犯残疾人权利的行为。它还建议该国将合理便利的概念纳入反歧视立法，并承认拒绝这种便利是一种歧视形式。</w:t>
      </w:r>
      <w:r w:rsidRPr="00736670">
        <w:rPr>
          <w:vertAlign w:val="superscript"/>
          <w:lang w:val="en-GB"/>
        </w:rPr>
        <w:endnoteReference w:id="14"/>
      </w:r>
    </w:p>
    <w:p w:rsidR="00736670" w:rsidRPr="00736670" w:rsidRDefault="00736670" w:rsidP="00736670">
      <w:pPr>
        <w:pStyle w:val="SingleTxtGC"/>
        <w:rPr>
          <w:lang w:val="en-GB"/>
        </w:rPr>
      </w:pPr>
      <w:r>
        <w:rPr>
          <w:lang w:val="en-GB"/>
        </w:rPr>
        <w:t>13</w:t>
      </w:r>
      <w:r w:rsidRPr="00736670">
        <w:rPr>
          <w:lang w:val="en-GB"/>
        </w:rPr>
        <w:t>.</w:t>
      </w:r>
      <w:r w:rsidRPr="00736670">
        <w:rPr>
          <w:lang w:val="en-GB"/>
        </w:rPr>
        <w:tab/>
      </w:r>
      <w:r w:rsidRPr="00736670">
        <w:rPr>
          <w:lang w:val="en-GB"/>
        </w:rPr>
        <w:t>消除对妇女歧视委员会请该国将针对女同性恋、</w:t>
      </w:r>
      <w:r w:rsidRPr="00736670">
        <w:rPr>
          <w:rFonts w:hint="eastAsia"/>
          <w:lang w:val="en-GB"/>
        </w:rPr>
        <w:t>女</w:t>
      </w:r>
      <w:r w:rsidRPr="00736670">
        <w:rPr>
          <w:lang w:val="en-GB"/>
        </w:rPr>
        <w:t>双性恋</w:t>
      </w:r>
      <w:r w:rsidRPr="00736670">
        <w:rPr>
          <w:rFonts w:hint="eastAsia"/>
          <w:lang w:val="en-GB"/>
        </w:rPr>
        <w:t>、跨性别者和双性人</w:t>
      </w:r>
      <w:r w:rsidRPr="00736670">
        <w:rPr>
          <w:lang w:val="en-GB"/>
        </w:rPr>
        <w:t>的仇恨言论和行为定为刑事犯罪，并为受害者提供有效的</w:t>
      </w:r>
      <w:r w:rsidRPr="00736670">
        <w:rPr>
          <w:rFonts w:hint="eastAsia"/>
          <w:lang w:val="en-GB"/>
        </w:rPr>
        <w:t>诉诸司法途径</w:t>
      </w:r>
      <w:r w:rsidRPr="00736670">
        <w:rPr>
          <w:lang w:val="en-GB"/>
        </w:rPr>
        <w:t>。</w:t>
      </w:r>
      <w:r w:rsidRPr="00736670">
        <w:rPr>
          <w:vertAlign w:val="superscript"/>
          <w:lang w:val="en-GB"/>
        </w:rPr>
        <w:endnoteReference w:id="15"/>
      </w:r>
    </w:p>
    <w:p w:rsidR="00736670" w:rsidRPr="00736670" w:rsidRDefault="00736670" w:rsidP="00736670">
      <w:pPr>
        <w:pStyle w:val="SingleTxtGC"/>
        <w:rPr>
          <w:lang w:val="en-GB"/>
        </w:rPr>
      </w:pPr>
      <w:r>
        <w:rPr>
          <w:lang w:val="en-GB"/>
        </w:rPr>
        <w:t>14</w:t>
      </w:r>
      <w:r w:rsidRPr="00736670">
        <w:rPr>
          <w:lang w:val="en-GB"/>
        </w:rPr>
        <w:t>.</w:t>
      </w:r>
      <w:r w:rsidRPr="00736670">
        <w:rPr>
          <w:lang w:val="en-GB"/>
        </w:rPr>
        <w:tab/>
      </w:r>
      <w:r w:rsidRPr="00736670">
        <w:rPr>
          <w:lang w:val="en-GB"/>
        </w:rPr>
        <w:t>消除种族歧视委员会建议该国在其刑法中单独定义</w:t>
      </w:r>
      <w:r w:rsidRPr="00736670">
        <w:rPr>
          <w:rFonts w:hint="eastAsia"/>
          <w:lang w:val="en-GB"/>
        </w:rPr>
        <w:t>并</w:t>
      </w:r>
      <w:r w:rsidRPr="00736670">
        <w:rPr>
          <w:lang w:val="en-GB"/>
        </w:rPr>
        <w:t>禁止仇恨罪。</w:t>
      </w:r>
      <w:r w:rsidRPr="00736670">
        <w:rPr>
          <w:vertAlign w:val="superscript"/>
          <w:lang w:val="en-GB"/>
        </w:rPr>
        <w:endnoteReference w:id="16"/>
      </w:r>
    </w:p>
    <w:p w:rsidR="00736670" w:rsidRPr="00736670" w:rsidRDefault="00736670" w:rsidP="00736670">
      <w:pPr>
        <w:pStyle w:val="SingleTxtGC"/>
        <w:rPr>
          <w:lang w:val="en-GB"/>
        </w:rPr>
      </w:pPr>
      <w:r>
        <w:rPr>
          <w:lang w:val="en-GB"/>
        </w:rPr>
        <w:t>15</w:t>
      </w:r>
      <w:r w:rsidRPr="00736670">
        <w:rPr>
          <w:lang w:val="en-GB"/>
        </w:rPr>
        <w:t>.</w:t>
      </w:r>
      <w:r w:rsidRPr="00736670">
        <w:rPr>
          <w:lang w:val="en-GB"/>
        </w:rPr>
        <w:tab/>
      </w:r>
      <w:r w:rsidRPr="00736670">
        <w:rPr>
          <w:lang w:val="en-GB"/>
        </w:rPr>
        <w:t>消除种族歧视委员会对立法</w:t>
      </w:r>
      <w:r w:rsidRPr="00736670">
        <w:rPr>
          <w:rFonts w:hint="eastAsia"/>
          <w:lang w:val="en-GB"/>
        </w:rPr>
        <w:t>没有</w:t>
      </w:r>
      <w:r w:rsidRPr="00736670">
        <w:rPr>
          <w:lang w:val="en-GB"/>
        </w:rPr>
        <w:t>将种族主义组织和参</w:t>
      </w:r>
      <w:r w:rsidRPr="00736670">
        <w:rPr>
          <w:rFonts w:hint="eastAsia"/>
          <w:lang w:val="en-GB"/>
        </w:rPr>
        <w:t>加</w:t>
      </w:r>
      <w:r w:rsidRPr="00736670">
        <w:rPr>
          <w:lang w:val="en-GB"/>
        </w:rPr>
        <w:t>此类组织定为</w:t>
      </w:r>
      <w:r w:rsidRPr="00736670">
        <w:rPr>
          <w:rFonts w:hint="eastAsia"/>
          <w:lang w:val="en-GB"/>
        </w:rPr>
        <w:t>刑事</w:t>
      </w:r>
      <w:r w:rsidRPr="00736670">
        <w:rPr>
          <w:lang w:val="en-GB"/>
        </w:rPr>
        <w:t>犯罪感到关切</w:t>
      </w:r>
      <w:r w:rsidR="00D475C5">
        <w:rPr>
          <w:rFonts w:hint="eastAsia"/>
          <w:lang w:val="en-GB"/>
        </w:rPr>
        <w:t>。</w:t>
      </w:r>
      <w:r w:rsidRPr="00736670">
        <w:rPr>
          <w:vertAlign w:val="superscript"/>
          <w:lang w:val="en-GB"/>
        </w:rPr>
        <w:endnoteReference w:id="17"/>
      </w:r>
    </w:p>
    <w:p w:rsidR="00736670" w:rsidRPr="00736670" w:rsidRDefault="00736670" w:rsidP="00736670">
      <w:pPr>
        <w:pStyle w:val="SingleTxtGC"/>
        <w:rPr>
          <w:lang w:val="en-GB"/>
        </w:rPr>
      </w:pPr>
      <w:r>
        <w:rPr>
          <w:lang w:val="en-GB"/>
        </w:rPr>
        <w:t>16</w:t>
      </w:r>
      <w:r w:rsidRPr="00736670">
        <w:rPr>
          <w:lang w:val="en-GB"/>
        </w:rPr>
        <w:t>.</w:t>
      </w:r>
      <w:r w:rsidRPr="00736670">
        <w:rPr>
          <w:lang w:val="en-GB"/>
        </w:rPr>
        <w:tab/>
      </w:r>
      <w:r w:rsidRPr="00736670">
        <w:rPr>
          <w:lang w:val="en-GB"/>
        </w:rPr>
        <w:t>消除种族歧视委员会建议该国完全按照关于</w:t>
      </w:r>
      <w:r w:rsidRPr="00736670">
        <w:rPr>
          <w:rFonts w:hint="eastAsia"/>
          <w:lang w:val="en-GB"/>
        </w:rPr>
        <w:t>促</w:t>
      </w:r>
      <w:r w:rsidRPr="00736670">
        <w:rPr>
          <w:lang w:val="en-GB"/>
        </w:rPr>
        <w:t>进和保护人权的国家机构地位的原则</w:t>
      </w:r>
      <w:r w:rsidRPr="00736670">
        <w:rPr>
          <w:lang w:val="en-GB"/>
        </w:rPr>
        <w:t>(</w:t>
      </w:r>
      <w:r w:rsidRPr="00736670">
        <w:rPr>
          <w:lang w:val="en-GB"/>
        </w:rPr>
        <w:t>《巴黎原则》</w:t>
      </w:r>
      <w:r w:rsidRPr="00736670">
        <w:rPr>
          <w:lang w:val="en-GB"/>
        </w:rPr>
        <w:t>)</w:t>
      </w:r>
      <w:r w:rsidRPr="00736670">
        <w:rPr>
          <w:lang w:val="en-GB"/>
        </w:rPr>
        <w:t>，</w:t>
      </w:r>
      <w:r w:rsidRPr="00736670">
        <w:rPr>
          <w:rFonts w:hint="eastAsia"/>
          <w:lang w:val="en-GB"/>
        </w:rPr>
        <w:t>为</w:t>
      </w:r>
      <w:r w:rsidRPr="00736670">
        <w:rPr>
          <w:lang w:val="en-GB"/>
        </w:rPr>
        <w:t>人权维护者办公室</w:t>
      </w:r>
      <w:r w:rsidRPr="00736670">
        <w:rPr>
          <w:rFonts w:hint="eastAsia"/>
          <w:lang w:val="en-GB"/>
        </w:rPr>
        <w:t>，</w:t>
      </w:r>
      <w:r w:rsidRPr="00736670">
        <w:rPr>
          <w:lang w:val="en-GB"/>
        </w:rPr>
        <w:t>包括</w:t>
      </w:r>
      <w:r w:rsidRPr="00736670">
        <w:rPr>
          <w:rFonts w:hint="eastAsia"/>
          <w:lang w:val="en-GB"/>
        </w:rPr>
        <w:t>为</w:t>
      </w:r>
      <w:r w:rsidRPr="00736670">
        <w:rPr>
          <w:lang w:val="en-GB"/>
        </w:rPr>
        <w:t>其区域办事处和国家预防机制的持续运作提供充足和</w:t>
      </w:r>
      <w:proofErr w:type="gramStart"/>
      <w:r w:rsidRPr="00736670">
        <w:rPr>
          <w:lang w:val="en-GB"/>
        </w:rPr>
        <w:t>可</w:t>
      </w:r>
      <w:proofErr w:type="gramEnd"/>
      <w:r w:rsidRPr="00736670">
        <w:rPr>
          <w:lang w:val="en-GB"/>
        </w:rPr>
        <w:t>持续的资金</w:t>
      </w:r>
      <w:r w:rsidRPr="00736670">
        <w:rPr>
          <w:rFonts w:hint="eastAsia"/>
          <w:lang w:val="en-GB"/>
        </w:rPr>
        <w:t>。</w:t>
      </w:r>
      <w:r w:rsidRPr="00736670">
        <w:rPr>
          <w:vertAlign w:val="superscript"/>
          <w:lang w:val="en-GB"/>
        </w:rPr>
        <w:endnoteReference w:id="18"/>
      </w:r>
    </w:p>
    <w:p w:rsidR="00736670" w:rsidRPr="00736670" w:rsidRDefault="00736670" w:rsidP="00736670">
      <w:pPr>
        <w:pStyle w:val="SingleTxtGC"/>
        <w:rPr>
          <w:lang w:val="en-GB"/>
        </w:rPr>
      </w:pPr>
      <w:r>
        <w:rPr>
          <w:lang w:val="en-GB"/>
        </w:rPr>
        <w:t>17</w:t>
      </w:r>
      <w:r w:rsidRPr="00736670">
        <w:rPr>
          <w:lang w:val="en-GB"/>
        </w:rPr>
        <w:t>.</w:t>
      </w:r>
      <w:r w:rsidRPr="00736670">
        <w:rPr>
          <w:lang w:val="en-GB"/>
        </w:rPr>
        <w:tab/>
      </w:r>
      <w:r w:rsidRPr="00736670">
        <w:rPr>
          <w:lang w:val="en-GB"/>
        </w:rPr>
        <w:t>防止酷刑和其他残忍、不人道或有辱人格的待遇或处罚小组委员会建议国家预防机制编写关于其任务和活动的材料，并在剥夺自由</w:t>
      </w:r>
      <w:r w:rsidRPr="00736670">
        <w:rPr>
          <w:rFonts w:hint="eastAsia"/>
          <w:lang w:val="en-GB"/>
        </w:rPr>
        <w:t>场所</w:t>
      </w:r>
      <w:r w:rsidRPr="00736670">
        <w:rPr>
          <w:lang w:val="en-GB"/>
        </w:rPr>
        <w:t>和整个民间社会中分发。它还建议该机制定期公布其工作成果，无论是通过年度报告、专题报告还是</w:t>
      </w:r>
      <w:r w:rsidRPr="00736670">
        <w:rPr>
          <w:rFonts w:hint="eastAsia"/>
          <w:lang w:val="en-GB"/>
        </w:rPr>
        <w:t>视察</w:t>
      </w:r>
      <w:r w:rsidRPr="00736670">
        <w:rPr>
          <w:lang w:val="en-GB"/>
        </w:rPr>
        <w:t>报告，并</w:t>
      </w:r>
      <w:r w:rsidRPr="00736670">
        <w:rPr>
          <w:rFonts w:hint="eastAsia"/>
          <w:lang w:val="en-GB"/>
        </w:rPr>
        <w:t>表明</w:t>
      </w:r>
      <w:r w:rsidRPr="00736670">
        <w:rPr>
          <w:lang w:val="en-GB"/>
        </w:rPr>
        <w:t>其对现有立法和立法草案的意见</w:t>
      </w:r>
      <w:r w:rsidRPr="00736670">
        <w:rPr>
          <w:rFonts w:hint="eastAsia"/>
          <w:lang w:val="en-GB"/>
        </w:rPr>
        <w:t>。</w:t>
      </w:r>
      <w:r w:rsidRPr="00736670">
        <w:rPr>
          <w:vertAlign w:val="superscript"/>
          <w:lang w:val="en-GB"/>
        </w:rPr>
        <w:endnoteReference w:id="19"/>
      </w:r>
    </w:p>
    <w:p w:rsidR="00736670" w:rsidRPr="00736670" w:rsidRDefault="00736670" w:rsidP="00736670">
      <w:pPr>
        <w:pStyle w:val="HChGC"/>
        <w:rPr>
          <w:lang w:val="en-GB"/>
        </w:rPr>
      </w:pPr>
      <w:r w:rsidRPr="00736670">
        <w:rPr>
          <w:lang w:val="en-GB"/>
        </w:rPr>
        <w:tab/>
      </w:r>
      <w:r w:rsidRPr="00736670">
        <w:rPr>
          <w:rFonts w:hint="eastAsia"/>
          <w:lang w:val="en-GB"/>
        </w:rPr>
        <w:t>四</w:t>
      </w:r>
      <w:r w:rsidRPr="00736670">
        <w:rPr>
          <w:lang w:val="en-GB"/>
        </w:rPr>
        <w:t>.</w:t>
      </w:r>
      <w:r w:rsidRPr="00736670">
        <w:rPr>
          <w:lang w:val="en-GB"/>
        </w:rPr>
        <w:tab/>
      </w:r>
      <w:r w:rsidRPr="00736670">
        <w:rPr>
          <w:lang w:val="en-GB"/>
        </w:rPr>
        <w:t>参照适用的国际人道主义法履行国际人权义务的情况</w:t>
      </w:r>
    </w:p>
    <w:p w:rsidR="00736670" w:rsidRPr="00736670" w:rsidRDefault="00736670" w:rsidP="00736670">
      <w:pPr>
        <w:pStyle w:val="H1GC"/>
        <w:rPr>
          <w:lang w:val="en-GB"/>
        </w:rPr>
      </w:pPr>
      <w:r w:rsidRPr="00736670">
        <w:rPr>
          <w:lang w:val="en-GB"/>
        </w:rPr>
        <w:tab/>
      </w:r>
      <w:r>
        <w:rPr>
          <w:lang w:val="en-GB"/>
        </w:rPr>
        <w:t>A</w:t>
      </w:r>
      <w:r w:rsidRPr="00736670">
        <w:rPr>
          <w:lang w:val="en-GB"/>
        </w:rPr>
        <w:t>.</w:t>
      </w:r>
      <w:r w:rsidRPr="00736670">
        <w:rPr>
          <w:lang w:val="en-GB"/>
        </w:rPr>
        <w:tab/>
      </w:r>
      <w:r w:rsidRPr="00736670">
        <w:rPr>
          <w:rFonts w:hint="eastAsia"/>
          <w:lang w:val="en-GB"/>
        </w:rPr>
        <w:t>跨领域问题</w:t>
      </w:r>
    </w:p>
    <w:p w:rsidR="00736670" w:rsidRPr="00736670" w:rsidRDefault="00736670" w:rsidP="00736670">
      <w:pPr>
        <w:pStyle w:val="H23GC"/>
        <w:rPr>
          <w:lang w:val="en-GB"/>
        </w:rPr>
      </w:pPr>
      <w:r w:rsidRPr="00736670">
        <w:rPr>
          <w:lang w:val="en-GB"/>
        </w:rPr>
        <w:tab/>
      </w:r>
      <w:r>
        <w:rPr>
          <w:lang w:val="en-GB"/>
        </w:rPr>
        <w:t>1</w:t>
      </w:r>
      <w:r w:rsidRPr="00736670">
        <w:rPr>
          <w:lang w:val="en-GB"/>
        </w:rPr>
        <w:t>.</w:t>
      </w:r>
      <w:r w:rsidRPr="00736670">
        <w:rPr>
          <w:lang w:val="en-GB"/>
        </w:rPr>
        <w:tab/>
      </w:r>
      <w:r w:rsidRPr="00736670">
        <w:rPr>
          <w:rFonts w:hint="eastAsia"/>
          <w:lang w:val="en-GB"/>
        </w:rPr>
        <w:t>平等和不歧视</w:t>
      </w:r>
      <w:r w:rsidRPr="00736670">
        <w:rPr>
          <w:bCs/>
          <w:vertAlign w:val="superscript"/>
          <w:lang w:val="en-GB"/>
        </w:rPr>
        <w:endnoteReference w:id="20"/>
      </w:r>
    </w:p>
    <w:p w:rsidR="00736670" w:rsidRPr="00736670" w:rsidRDefault="00736670" w:rsidP="00736670">
      <w:pPr>
        <w:pStyle w:val="SingleTxtGC"/>
        <w:rPr>
          <w:lang w:val="en-GB"/>
        </w:rPr>
      </w:pPr>
      <w:r>
        <w:rPr>
          <w:lang w:val="en-GB"/>
        </w:rPr>
        <w:t>18</w:t>
      </w:r>
      <w:r w:rsidRPr="00736670">
        <w:rPr>
          <w:lang w:val="en-GB"/>
        </w:rPr>
        <w:t>.</w:t>
      </w:r>
      <w:r w:rsidRPr="00736670">
        <w:rPr>
          <w:lang w:val="en-GB"/>
        </w:rPr>
        <w:tab/>
      </w:r>
      <w:r w:rsidRPr="00736670">
        <w:rPr>
          <w:lang w:val="en-GB"/>
        </w:rPr>
        <w:t>消除种族歧视委员会感到关切的是，有报告称，公共话语中，包括公众和政治人物以及媒体</w:t>
      </w:r>
      <w:r w:rsidRPr="00736670">
        <w:rPr>
          <w:rFonts w:hint="eastAsia"/>
          <w:lang w:val="en-GB"/>
        </w:rPr>
        <w:t>的公告话语中</w:t>
      </w:r>
      <w:r w:rsidRPr="00736670">
        <w:rPr>
          <w:lang w:val="en-GB"/>
        </w:rPr>
        <w:t>，特别是互联网上，</w:t>
      </w:r>
      <w:r w:rsidRPr="00736670">
        <w:rPr>
          <w:rFonts w:hint="eastAsia"/>
          <w:lang w:val="en-GB"/>
        </w:rPr>
        <w:t>存在</w:t>
      </w:r>
      <w:r w:rsidRPr="00736670">
        <w:rPr>
          <w:lang w:val="en-GB"/>
        </w:rPr>
        <w:t>主要针对宗教少数群体、寻求庇护者和难民的种族主义仇恨言论和歧视性言论。它建议国家登记、调查仇恨言论案件</w:t>
      </w:r>
      <w:r w:rsidRPr="00736670">
        <w:rPr>
          <w:rFonts w:hint="eastAsia"/>
          <w:lang w:val="en-GB"/>
        </w:rPr>
        <w:t>，将之诉诸司法</w:t>
      </w:r>
      <w:r w:rsidRPr="00736670">
        <w:rPr>
          <w:lang w:val="en-GB"/>
        </w:rPr>
        <w:t>并制裁</w:t>
      </w:r>
      <w:r w:rsidRPr="00736670">
        <w:rPr>
          <w:rFonts w:hint="eastAsia"/>
          <w:lang w:val="en-GB"/>
        </w:rPr>
        <w:t>负有责任者</w:t>
      </w:r>
      <w:r w:rsidRPr="00736670">
        <w:rPr>
          <w:lang w:val="en-GB"/>
        </w:rPr>
        <w:t>。</w:t>
      </w:r>
      <w:r w:rsidRPr="00736670">
        <w:rPr>
          <w:vertAlign w:val="superscript"/>
          <w:lang w:val="en-GB"/>
        </w:rPr>
        <w:endnoteReference w:id="21"/>
      </w:r>
    </w:p>
    <w:p w:rsidR="00736670" w:rsidRPr="00736670" w:rsidRDefault="00736670" w:rsidP="00736670">
      <w:pPr>
        <w:pStyle w:val="SingleTxtGC"/>
        <w:rPr>
          <w:lang w:val="en-GB"/>
        </w:rPr>
      </w:pPr>
      <w:r>
        <w:rPr>
          <w:lang w:val="en-GB"/>
        </w:rPr>
        <w:t>19</w:t>
      </w:r>
      <w:r w:rsidRPr="00736670">
        <w:rPr>
          <w:lang w:val="en-GB"/>
        </w:rPr>
        <w:t>.</w:t>
      </w:r>
      <w:r w:rsidRPr="00736670">
        <w:rPr>
          <w:lang w:val="en-GB"/>
        </w:rPr>
        <w:tab/>
      </w:r>
      <w:r w:rsidRPr="00736670">
        <w:rPr>
          <w:lang w:val="en-GB"/>
        </w:rPr>
        <w:t>消除对妇女歧视委员会感到关切</w:t>
      </w:r>
      <w:r w:rsidRPr="00736670">
        <w:rPr>
          <w:rFonts w:hint="eastAsia"/>
          <w:lang w:val="en-GB"/>
        </w:rPr>
        <w:t>的是，</w:t>
      </w:r>
      <w:r w:rsidRPr="00736670">
        <w:rPr>
          <w:lang w:val="en-GB"/>
        </w:rPr>
        <w:t>持续存在关于男女在家庭和社会中的角色和责任的歧视性陈规定型观念。</w:t>
      </w:r>
      <w:r w:rsidRPr="00736670">
        <w:rPr>
          <w:vertAlign w:val="superscript"/>
          <w:lang w:val="en-GB"/>
        </w:rPr>
        <w:endnoteReference w:id="22"/>
      </w:r>
    </w:p>
    <w:p w:rsidR="00736670" w:rsidRPr="00736670" w:rsidRDefault="00736670" w:rsidP="00736670">
      <w:pPr>
        <w:pStyle w:val="SingleTxtGC"/>
        <w:rPr>
          <w:lang w:val="en-GB"/>
        </w:rPr>
      </w:pPr>
      <w:r>
        <w:rPr>
          <w:lang w:val="en-GB"/>
        </w:rPr>
        <w:t>2</w:t>
      </w:r>
      <w:r w:rsidRPr="00736670">
        <w:rPr>
          <w:lang w:val="en-GB"/>
        </w:rPr>
        <w:t>0.</w:t>
      </w:r>
      <w:r w:rsidRPr="00736670">
        <w:rPr>
          <w:lang w:val="en-GB"/>
        </w:rPr>
        <w:tab/>
      </w:r>
      <w:r w:rsidRPr="00736670">
        <w:rPr>
          <w:lang w:val="en-GB"/>
        </w:rPr>
        <w:t>残疾人权利委员会感到关切</w:t>
      </w:r>
      <w:r w:rsidRPr="00736670">
        <w:rPr>
          <w:rFonts w:hint="eastAsia"/>
          <w:lang w:val="en-GB"/>
        </w:rPr>
        <w:t>的是，</w:t>
      </w:r>
      <w:r w:rsidRPr="00736670">
        <w:rPr>
          <w:lang w:val="en-GB"/>
        </w:rPr>
        <w:t>残疾人整体</w:t>
      </w:r>
      <w:r w:rsidRPr="00736670">
        <w:rPr>
          <w:rFonts w:hint="eastAsia"/>
          <w:lang w:val="en-GB"/>
        </w:rPr>
        <w:t>呈现</w:t>
      </w:r>
      <w:r w:rsidRPr="00736670">
        <w:rPr>
          <w:lang w:val="en-GB"/>
        </w:rPr>
        <w:t>负面形象</w:t>
      </w:r>
      <w:r w:rsidRPr="00736670">
        <w:rPr>
          <w:rFonts w:hint="eastAsia"/>
          <w:lang w:val="en-GB"/>
        </w:rPr>
        <w:t>，</w:t>
      </w:r>
      <w:r w:rsidRPr="00736670">
        <w:rPr>
          <w:lang w:val="en-GB"/>
        </w:rPr>
        <w:t>缺乏提高对其权利</w:t>
      </w:r>
      <w:r w:rsidRPr="00736670">
        <w:rPr>
          <w:rFonts w:hint="eastAsia"/>
          <w:lang w:val="en-GB"/>
        </w:rPr>
        <w:t>的</w:t>
      </w:r>
      <w:r w:rsidRPr="00736670">
        <w:rPr>
          <w:lang w:val="en-GB"/>
        </w:rPr>
        <w:t>认识的方案</w:t>
      </w:r>
      <w:r w:rsidRPr="00736670">
        <w:rPr>
          <w:rFonts w:hint="eastAsia"/>
          <w:lang w:val="en-GB"/>
        </w:rPr>
        <w:t>，</w:t>
      </w:r>
      <w:r w:rsidRPr="00736670">
        <w:rPr>
          <w:lang w:val="en-GB"/>
        </w:rPr>
        <w:t>以及媒体</w:t>
      </w:r>
      <w:r w:rsidRPr="00736670">
        <w:rPr>
          <w:rFonts w:hint="eastAsia"/>
          <w:lang w:val="en-GB"/>
        </w:rPr>
        <w:t>出于</w:t>
      </w:r>
      <w:r w:rsidRPr="00736670">
        <w:rPr>
          <w:lang w:val="en-GB"/>
        </w:rPr>
        <w:t>陈规定型观念和对残疾人</w:t>
      </w:r>
      <w:r w:rsidRPr="00736670">
        <w:rPr>
          <w:rFonts w:hint="eastAsia"/>
          <w:lang w:val="en-GB"/>
        </w:rPr>
        <w:t>的</w:t>
      </w:r>
      <w:r w:rsidRPr="00736670">
        <w:rPr>
          <w:lang w:val="en-GB"/>
        </w:rPr>
        <w:t>长期歧视态度</w:t>
      </w:r>
      <w:r w:rsidRPr="00736670">
        <w:rPr>
          <w:rFonts w:hint="eastAsia"/>
          <w:lang w:val="en-GB"/>
        </w:rPr>
        <w:t>对</w:t>
      </w:r>
      <w:r w:rsidRPr="00736670">
        <w:rPr>
          <w:lang w:val="en-GB"/>
        </w:rPr>
        <w:t>残疾</w:t>
      </w:r>
      <w:r w:rsidRPr="00736670">
        <w:rPr>
          <w:rFonts w:hint="eastAsia"/>
          <w:lang w:val="en-GB"/>
        </w:rPr>
        <w:t>问题的</w:t>
      </w:r>
      <w:r w:rsidRPr="00736670">
        <w:rPr>
          <w:lang w:val="en-GB"/>
        </w:rPr>
        <w:t>报道。</w:t>
      </w:r>
      <w:r w:rsidRPr="00736670">
        <w:rPr>
          <w:vertAlign w:val="superscript"/>
          <w:lang w:val="en-GB"/>
        </w:rPr>
        <w:endnoteReference w:id="23"/>
      </w:r>
    </w:p>
    <w:p w:rsidR="00736670" w:rsidRPr="00736670" w:rsidRDefault="00736670" w:rsidP="00736670">
      <w:pPr>
        <w:pStyle w:val="SingleTxtGC"/>
        <w:rPr>
          <w:lang w:val="en-GB"/>
        </w:rPr>
      </w:pPr>
      <w:r>
        <w:rPr>
          <w:lang w:val="en-GB"/>
        </w:rPr>
        <w:t>21</w:t>
      </w:r>
      <w:r w:rsidRPr="00736670">
        <w:rPr>
          <w:lang w:val="en-GB"/>
        </w:rPr>
        <w:t>.</w:t>
      </w:r>
      <w:r w:rsidRPr="00736670">
        <w:rPr>
          <w:lang w:val="en-GB"/>
        </w:rPr>
        <w:tab/>
      </w:r>
      <w:r w:rsidRPr="00736670">
        <w:rPr>
          <w:lang w:val="en-GB"/>
        </w:rPr>
        <w:t>和平集会和结社自由问题特别报告员</w:t>
      </w:r>
      <w:r w:rsidRPr="00736670">
        <w:rPr>
          <w:rFonts w:hint="eastAsia"/>
          <w:lang w:val="en-GB"/>
        </w:rPr>
        <w:t>失望</w:t>
      </w:r>
      <w:r w:rsidRPr="00736670">
        <w:rPr>
          <w:lang w:val="en-GB"/>
        </w:rPr>
        <w:t>地获悉，原定于</w:t>
      </w:r>
      <w:r>
        <w:rPr>
          <w:lang w:val="en-GB"/>
        </w:rPr>
        <w:t>2</w:t>
      </w:r>
      <w:r w:rsidRPr="00736670">
        <w:rPr>
          <w:lang w:val="en-GB"/>
        </w:rPr>
        <w:t>0</w:t>
      </w:r>
      <w:r>
        <w:rPr>
          <w:lang w:val="en-GB"/>
        </w:rPr>
        <w:t>18</w:t>
      </w:r>
      <w:r w:rsidRPr="00736670">
        <w:rPr>
          <w:lang w:val="en-GB"/>
        </w:rPr>
        <w:t>年</w:t>
      </w:r>
      <w:r>
        <w:rPr>
          <w:lang w:val="en-GB"/>
        </w:rPr>
        <w:t>11</w:t>
      </w:r>
      <w:r w:rsidRPr="00736670">
        <w:rPr>
          <w:lang w:val="en-GB"/>
        </w:rPr>
        <w:t>月</w:t>
      </w:r>
      <w:r>
        <w:rPr>
          <w:lang w:val="en-GB"/>
        </w:rPr>
        <w:t>15</w:t>
      </w:r>
      <w:r w:rsidRPr="00736670">
        <w:rPr>
          <w:lang w:val="en-GB"/>
        </w:rPr>
        <w:t>日至</w:t>
      </w:r>
      <w:r>
        <w:rPr>
          <w:lang w:val="en-GB"/>
        </w:rPr>
        <w:t>18</w:t>
      </w:r>
      <w:r w:rsidRPr="00736670">
        <w:rPr>
          <w:lang w:val="en-GB"/>
        </w:rPr>
        <w:t>日在埃里温举行的东欧和中亚男女同性恋、双性恋和</w:t>
      </w:r>
      <w:r w:rsidRPr="00736670">
        <w:rPr>
          <w:rFonts w:hint="eastAsia"/>
          <w:lang w:val="en-GB"/>
        </w:rPr>
        <w:t>跨性别</w:t>
      </w:r>
      <w:r w:rsidRPr="00736670">
        <w:rPr>
          <w:lang w:val="en-GB"/>
        </w:rPr>
        <w:t>者基督教论坛</w:t>
      </w:r>
      <w:r w:rsidRPr="00736670">
        <w:rPr>
          <w:rFonts w:hint="eastAsia"/>
          <w:lang w:val="en-GB"/>
        </w:rPr>
        <w:t>已被取消，因为</w:t>
      </w:r>
      <w:r w:rsidRPr="00736670">
        <w:rPr>
          <w:lang w:val="en-GB"/>
        </w:rPr>
        <w:t>担心其参</w:t>
      </w:r>
      <w:r w:rsidRPr="00736670">
        <w:rPr>
          <w:rFonts w:hint="eastAsia"/>
          <w:lang w:val="en-GB"/>
        </w:rPr>
        <w:t>加</w:t>
      </w:r>
      <w:r w:rsidRPr="00736670">
        <w:rPr>
          <w:lang w:val="en-GB"/>
        </w:rPr>
        <w:t>者的安全</w:t>
      </w:r>
      <w:r w:rsidRPr="00736670">
        <w:rPr>
          <w:rFonts w:hint="eastAsia"/>
          <w:lang w:val="en-GB"/>
        </w:rPr>
        <w:t>，同时有人</w:t>
      </w:r>
      <w:r w:rsidRPr="00736670">
        <w:rPr>
          <w:lang w:val="en-GB"/>
        </w:rPr>
        <w:t>煽动仇恨和对组织者</w:t>
      </w:r>
      <w:r w:rsidRPr="00736670">
        <w:rPr>
          <w:rFonts w:hint="eastAsia"/>
          <w:lang w:val="en-GB"/>
        </w:rPr>
        <w:t>发出</w:t>
      </w:r>
      <w:r w:rsidRPr="00736670">
        <w:rPr>
          <w:lang w:val="en-GB"/>
        </w:rPr>
        <w:t>死亡威胁</w:t>
      </w:r>
      <w:r w:rsidRPr="00736670">
        <w:rPr>
          <w:rFonts w:hint="eastAsia"/>
          <w:lang w:val="en-GB"/>
        </w:rPr>
        <w:t>。</w:t>
      </w:r>
      <w:r w:rsidRPr="00736670">
        <w:rPr>
          <w:vertAlign w:val="superscript"/>
          <w:lang w:val="en-GB"/>
        </w:rPr>
        <w:endnoteReference w:id="24"/>
      </w:r>
    </w:p>
    <w:p w:rsidR="00736670" w:rsidRPr="00736670" w:rsidRDefault="00736670" w:rsidP="00736670">
      <w:pPr>
        <w:pStyle w:val="SingleTxtGC"/>
        <w:rPr>
          <w:lang w:val="en-GB"/>
        </w:rPr>
      </w:pPr>
      <w:r>
        <w:rPr>
          <w:lang w:val="en-GB"/>
        </w:rPr>
        <w:t>22</w:t>
      </w:r>
      <w:r w:rsidRPr="00736670">
        <w:rPr>
          <w:lang w:val="en-GB"/>
        </w:rPr>
        <w:t>.</w:t>
      </w:r>
      <w:r w:rsidRPr="00736670">
        <w:rPr>
          <w:lang w:val="en-GB"/>
        </w:rPr>
        <w:tab/>
      </w:r>
      <w:r w:rsidRPr="00736670">
        <w:rPr>
          <w:lang w:val="en-GB"/>
        </w:rPr>
        <w:t>特别报告</w:t>
      </w:r>
      <w:proofErr w:type="gramStart"/>
      <w:r w:rsidRPr="00736670">
        <w:rPr>
          <w:lang w:val="en-GB"/>
        </w:rPr>
        <w:t>员建议</w:t>
      </w:r>
      <w:proofErr w:type="gramEnd"/>
      <w:r w:rsidRPr="00736670">
        <w:rPr>
          <w:lang w:val="en-GB"/>
        </w:rPr>
        <w:t>该国确保在适用关于和平集会和结社自由权的法律时不存在歧视，特别是对</w:t>
      </w:r>
      <w:r w:rsidRPr="00736670">
        <w:rPr>
          <w:rFonts w:hint="eastAsia"/>
          <w:lang w:val="en-GB"/>
        </w:rPr>
        <w:t>面临最大风险</w:t>
      </w:r>
      <w:r w:rsidRPr="00736670">
        <w:rPr>
          <w:lang w:val="en-GB"/>
        </w:rPr>
        <w:t>的群体，如民族和宗教少数群体、男女同性恋、双性恋和</w:t>
      </w:r>
      <w:r w:rsidRPr="00736670">
        <w:rPr>
          <w:rFonts w:hint="eastAsia"/>
          <w:lang w:val="en-GB"/>
        </w:rPr>
        <w:t>跨性别者</w:t>
      </w:r>
      <w:r w:rsidRPr="00736670">
        <w:rPr>
          <w:lang w:val="en-GB"/>
        </w:rPr>
        <w:t>群体、儿童和妇女</w:t>
      </w:r>
      <w:r w:rsidRPr="00736670">
        <w:rPr>
          <w:rFonts w:hint="eastAsia"/>
          <w:lang w:val="en-GB"/>
        </w:rPr>
        <w:t>。</w:t>
      </w:r>
      <w:r w:rsidRPr="00736670">
        <w:rPr>
          <w:vertAlign w:val="superscript"/>
          <w:lang w:val="en-GB"/>
        </w:rPr>
        <w:endnoteReference w:id="25"/>
      </w:r>
    </w:p>
    <w:p w:rsidR="00736670" w:rsidRPr="00736670" w:rsidRDefault="00736670" w:rsidP="00736670">
      <w:pPr>
        <w:pStyle w:val="H23GC"/>
        <w:rPr>
          <w:lang w:val="en-GB"/>
        </w:rPr>
      </w:pPr>
      <w:r w:rsidRPr="00736670">
        <w:rPr>
          <w:lang w:val="en-GB"/>
        </w:rPr>
        <w:tab/>
      </w:r>
      <w:r>
        <w:rPr>
          <w:lang w:val="en-GB"/>
        </w:rPr>
        <w:t>2</w:t>
      </w:r>
      <w:r w:rsidRPr="00736670">
        <w:rPr>
          <w:lang w:val="en-GB"/>
        </w:rPr>
        <w:t>.</w:t>
      </w:r>
      <w:r w:rsidRPr="00736670">
        <w:rPr>
          <w:lang w:val="en-GB"/>
        </w:rPr>
        <w:tab/>
      </w:r>
      <w:r w:rsidRPr="00736670">
        <w:rPr>
          <w:rFonts w:hint="eastAsia"/>
          <w:lang w:val="en-GB"/>
        </w:rPr>
        <w:t>发展</w:t>
      </w:r>
      <w:r w:rsidRPr="00736670">
        <w:rPr>
          <w:lang w:val="en-GB"/>
        </w:rPr>
        <w:t>、环境及工商业与人权</w:t>
      </w:r>
    </w:p>
    <w:p w:rsidR="00736670" w:rsidRPr="00736670" w:rsidRDefault="00736670" w:rsidP="00736670">
      <w:pPr>
        <w:pStyle w:val="SingleTxtGC"/>
        <w:rPr>
          <w:lang w:val="en-GB"/>
        </w:rPr>
      </w:pPr>
      <w:r>
        <w:rPr>
          <w:lang w:val="en-GB"/>
        </w:rPr>
        <w:t>23</w:t>
      </w:r>
      <w:r w:rsidRPr="00736670">
        <w:rPr>
          <w:lang w:val="en-GB"/>
        </w:rPr>
        <w:t>.</w:t>
      </w:r>
      <w:r w:rsidRPr="00736670">
        <w:rPr>
          <w:lang w:val="en-GB"/>
        </w:rPr>
        <w:tab/>
      </w:r>
      <w:r w:rsidRPr="00736670">
        <w:rPr>
          <w:lang w:val="en-GB"/>
        </w:rPr>
        <w:t>联合国国家工作队指出，主要由于采矿和金属冶炼行业的威胁，亚美尼亚的空气污染</w:t>
      </w:r>
      <w:r w:rsidRPr="00736670">
        <w:rPr>
          <w:rFonts w:hint="eastAsia"/>
          <w:lang w:val="en-GB"/>
        </w:rPr>
        <w:t>以及</w:t>
      </w:r>
      <w:r w:rsidRPr="00736670">
        <w:rPr>
          <w:lang w:val="en-GB"/>
        </w:rPr>
        <w:t>空气、水、土地和粮食的重金属污染对该国的</w:t>
      </w:r>
      <w:r w:rsidRPr="00736670">
        <w:rPr>
          <w:rFonts w:hint="eastAsia"/>
          <w:lang w:val="en-GB"/>
        </w:rPr>
        <w:t>民众</w:t>
      </w:r>
      <w:r w:rsidRPr="00736670">
        <w:rPr>
          <w:lang w:val="en-GB"/>
        </w:rPr>
        <w:t>健康构成了严重威胁</w:t>
      </w:r>
      <w:r w:rsidRPr="00736670">
        <w:rPr>
          <w:rFonts w:hint="eastAsia"/>
          <w:lang w:val="en-GB"/>
        </w:rPr>
        <w:t>，</w:t>
      </w:r>
      <w:r w:rsidRPr="00736670">
        <w:rPr>
          <w:lang w:val="en-GB"/>
        </w:rPr>
        <w:t>但尚未得到充分研究和量化</w:t>
      </w:r>
      <w:r w:rsidRPr="00736670">
        <w:rPr>
          <w:rFonts w:hint="eastAsia"/>
          <w:lang w:val="en-GB"/>
        </w:rPr>
        <w:t>。</w:t>
      </w:r>
      <w:r w:rsidRPr="00736670">
        <w:rPr>
          <w:vertAlign w:val="superscript"/>
          <w:lang w:val="en-GB"/>
        </w:rPr>
        <w:endnoteReference w:id="26"/>
      </w:r>
    </w:p>
    <w:p w:rsidR="00736670" w:rsidRPr="00736670" w:rsidRDefault="00736670" w:rsidP="00736670">
      <w:pPr>
        <w:pStyle w:val="H1GC"/>
        <w:rPr>
          <w:lang w:val="en-GB"/>
        </w:rPr>
      </w:pPr>
      <w:r w:rsidRPr="00736670">
        <w:rPr>
          <w:lang w:val="en-GB"/>
        </w:rPr>
        <w:tab/>
      </w:r>
      <w:r>
        <w:rPr>
          <w:lang w:val="en-GB"/>
        </w:rPr>
        <w:t>B</w:t>
      </w:r>
      <w:r w:rsidRPr="00736670">
        <w:rPr>
          <w:lang w:val="en-GB"/>
        </w:rPr>
        <w:t>.</w:t>
      </w:r>
      <w:r w:rsidRPr="00736670">
        <w:rPr>
          <w:lang w:val="en-GB"/>
        </w:rPr>
        <w:tab/>
      </w:r>
      <w:r w:rsidRPr="00736670">
        <w:rPr>
          <w:rFonts w:hint="eastAsia"/>
          <w:lang w:val="en-GB"/>
        </w:rPr>
        <w:t>公民和政治权利</w:t>
      </w:r>
    </w:p>
    <w:p w:rsidR="00736670" w:rsidRPr="00736670" w:rsidRDefault="00736670" w:rsidP="00736670">
      <w:pPr>
        <w:pStyle w:val="H23GC"/>
        <w:rPr>
          <w:bCs/>
          <w:lang w:val="en-GB"/>
        </w:rPr>
      </w:pPr>
      <w:r w:rsidRPr="00736670">
        <w:rPr>
          <w:lang w:val="en-GB"/>
        </w:rPr>
        <w:tab/>
      </w:r>
      <w:r>
        <w:rPr>
          <w:lang w:val="en-GB"/>
        </w:rPr>
        <w:t>1</w:t>
      </w:r>
      <w:r w:rsidRPr="00736670">
        <w:rPr>
          <w:lang w:val="en-GB"/>
        </w:rPr>
        <w:t>.</w:t>
      </w:r>
      <w:r w:rsidRPr="00736670">
        <w:rPr>
          <w:lang w:val="en-GB"/>
        </w:rPr>
        <w:tab/>
      </w:r>
      <w:r w:rsidRPr="00736670">
        <w:rPr>
          <w:lang w:val="en-GB"/>
        </w:rPr>
        <w:t>生命</w:t>
      </w:r>
      <w:r w:rsidRPr="00736670">
        <w:rPr>
          <w:rFonts w:hint="eastAsia"/>
          <w:lang w:val="en-GB"/>
        </w:rPr>
        <w:t>权</w:t>
      </w:r>
      <w:r w:rsidRPr="00736670">
        <w:rPr>
          <w:lang w:val="en-GB"/>
        </w:rPr>
        <w:t>、人身自由和安全权</w:t>
      </w:r>
      <w:r w:rsidRPr="00736670">
        <w:rPr>
          <w:bCs/>
          <w:vertAlign w:val="superscript"/>
          <w:lang w:val="en-GB"/>
        </w:rPr>
        <w:endnoteReference w:id="27"/>
      </w:r>
    </w:p>
    <w:p w:rsidR="00736670" w:rsidRPr="00736670" w:rsidRDefault="00736670" w:rsidP="00736670">
      <w:pPr>
        <w:pStyle w:val="SingleTxtGC"/>
        <w:rPr>
          <w:lang w:val="en-GB"/>
        </w:rPr>
      </w:pPr>
      <w:r>
        <w:rPr>
          <w:lang w:val="en-GB"/>
        </w:rPr>
        <w:t>24</w:t>
      </w:r>
      <w:r w:rsidRPr="00736670">
        <w:rPr>
          <w:lang w:val="en-GB"/>
        </w:rPr>
        <w:t>.</w:t>
      </w:r>
      <w:r w:rsidRPr="00736670">
        <w:rPr>
          <w:lang w:val="en-GB"/>
        </w:rPr>
        <w:tab/>
      </w:r>
      <w:r w:rsidRPr="00736670">
        <w:rPr>
          <w:lang w:val="en-GB"/>
        </w:rPr>
        <w:t>禁止酷刑委员会仍然关注不断有指控称执法人员在逮捕、拘留和审讯期间实施酷刑和虐待。它建议该国根除酷刑和虐待，并</w:t>
      </w:r>
      <w:r w:rsidRPr="00736670">
        <w:rPr>
          <w:rFonts w:hint="eastAsia"/>
          <w:lang w:val="en-GB"/>
        </w:rPr>
        <w:t>切实</w:t>
      </w:r>
      <w:r w:rsidRPr="00736670">
        <w:rPr>
          <w:lang w:val="en-GB"/>
        </w:rPr>
        <w:t>调查、起诉和惩罚此类行为，特别是</w:t>
      </w:r>
      <w:r w:rsidRPr="00736670">
        <w:rPr>
          <w:rFonts w:hint="eastAsia"/>
          <w:lang w:val="en-GB"/>
        </w:rPr>
        <w:t>为此应</w:t>
      </w:r>
      <w:r w:rsidRPr="00736670">
        <w:rPr>
          <w:lang w:val="en-GB"/>
        </w:rPr>
        <w:t>确保对据称酷刑或虐待受害者进行及时的医疗检查，</w:t>
      </w:r>
      <w:r w:rsidRPr="00736670">
        <w:rPr>
          <w:rFonts w:hint="eastAsia"/>
          <w:lang w:val="en-GB"/>
        </w:rPr>
        <w:t>并</w:t>
      </w:r>
      <w:r w:rsidRPr="00736670">
        <w:rPr>
          <w:lang w:val="en-GB"/>
        </w:rPr>
        <w:t>加强措施</w:t>
      </w:r>
      <w:r w:rsidRPr="00736670">
        <w:rPr>
          <w:rFonts w:hint="eastAsia"/>
          <w:lang w:val="en-GB"/>
        </w:rPr>
        <w:t>，以</w:t>
      </w:r>
      <w:r w:rsidRPr="00736670">
        <w:rPr>
          <w:lang w:val="en-GB"/>
        </w:rPr>
        <w:t>预防和打击司法机构中可能妨碍有效调查、起诉和惩罚酷刑和虐待行为的腐败，</w:t>
      </w:r>
      <w:r w:rsidRPr="00736670">
        <w:rPr>
          <w:rFonts w:hint="eastAsia"/>
          <w:lang w:val="en-GB"/>
        </w:rPr>
        <w:t>同时</w:t>
      </w:r>
      <w:r w:rsidRPr="00736670">
        <w:rPr>
          <w:lang w:val="en-GB"/>
        </w:rPr>
        <w:t>加强特别调查局的调查能力</w:t>
      </w:r>
      <w:r w:rsidRPr="00736670">
        <w:rPr>
          <w:rFonts w:hint="eastAsia"/>
          <w:lang w:val="en-GB"/>
        </w:rPr>
        <w:t>和</w:t>
      </w:r>
      <w:r w:rsidRPr="00736670">
        <w:rPr>
          <w:lang w:val="en-GB"/>
        </w:rPr>
        <w:t>独立性。</w:t>
      </w:r>
      <w:r w:rsidRPr="00736670">
        <w:rPr>
          <w:vertAlign w:val="superscript"/>
          <w:lang w:val="en-GB"/>
        </w:rPr>
        <w:endnoteReference w:id="28"/>
      </w:r>
    </w:p>
    <w:p w:rsidR="00736670" w:rsidRPr="00736670" w:rsidRDefault="00736670" w:rsidP="00736670">
      <w:pPr>
        <w:pStyle w:val="SingleTxtGC"/>
        <w:rPr>
          <w:lang w:val="en-GB"/>
        </w:rPr>
      </w:pPr>
      <w:r>
        <w:rPr>
          <w:lang w:val="en-GB"/>
        </w:rPr>
        <w:t>25</w:t>
      </w:r>
      <w:r w:rsidRPr="00736670">
        <w:rPr>
          <w:lang w:val="en-GB"/>
        </w:rPr>
        <w:t>.</w:t>
      </w:r>
      <w:r w:rsidRPr="00736670">
        <w:rPr>
          <w:lang w:val="en-GB"/>
        </w:rPr>
        <w:tab/>
      </w:r>
      <w:r w:rsidRPr="00736670">
        <w:rPr>
          <w:lang w:val="en-GB"/>
        </w:rPr>
        <w:t>禁止酷刑委员会建议所有执法人员接受关于使用武力的系统培训，特别是在示威情况下，以及关于</w:t>
      </w:r>
      <w:r w:rsidRPr="00736670">
        <w:rPr>
          <w:rFonts w:hint="eastAsia"/>
          <w:lang w:val="en-GB"/>
        </w:rPr>
        <w:t>采</w:t>
      </w:r>
      <w:r w:rsidRPr="00736670">
        <w:rPr>
          <w:lang w:val="en-GB"/>
        </w:rPr>
        <w:t>用非暴力手段和人群控制</w:t>
      </w:r>
      <w:r w:rsidRPr="00736670">
        <w:rPr>
          <w:rFonts w:hint="eastAsia"/>
          <w:lang w:val="en-GB"/>
        </w:rPr>
        <w:t>方法</w:t>
      </w:r>
      <w:r w:rsidRPr="00736670">
        <w:rPr>
          <w:lang w:val="en-GB"/>
        </w:rPr>
        <w:t>的培训，并建议在</w:t>
      </w:r>
      <w:r w:rsidRPr="00736670">
        <w:rPr>
          <w:rFonts w:hint="eastAsia"/>
          <w:lang w:val="en-GB"/>
        </w:rPr>
        <w:t>维持</w:t>
      </w:r>
      <w:r w:rsidRPr="00736670">
        <w:rPr>
          <w:lang w:val="en-GB"/>
        </w:rPr>
        <w:t>示威</w:t>
      </w:r>
      <w:r w:rsidRPr="00736670">
        <w:rPr>
          <w:rFonts w:hint="eastAsia"/>
          <w:lang w:val="en-GB"/>
        </w:rPr>
        <w:t>游行治安</w:t>
      </w:r>
      <w:r w:rsidRPr="00736670">
        <w:rPr>
          <w:lang w:val="en-GB"/>
        </w:rPr>
        <w:t>过程中严格遵守必要性和相称性原则。</w:t>
      </w:r>
      <w:r w:rsidRPr="00736670">
        <w:rPr>
          <w:vertAlign w:val="superscript"/>
          <w:lang w:val="en-GB"/>
        </w:rPr>
        <w:endnoteReference w:id="29"/>
      </w:r>
    </w:p>
    <w:p w:rsidR="00736670" w:rsidRPr="00736670" w:rsidRDefault="00736670" w:rsidP="00736670">
      <w:pPr>
        <w:pStyle w:val="SingleTxtGC"/>
        <w:rPr>
          <w:lang w:val="en-GB"/>
        </w:rPr>
      </w:pPr>
      <w:r>
        <w:rPr>
          <w:lang w:val="en-GB"/>
        </w:rPr>
        <w:t>26</w:t>
      </w:r>
      <w:r w:rsidRPr="00736670">
        <w:rPr>
          <w:lang w:val="en-GB"/>
        </w:rPr>
        <w:t>.</w:t>
      </w:r>
      <w:r w:rsidRPr="00736670">
        <w:rPr>
          <w:lang w:val="en-GB"/>
        </w:rPr>
        <w:tab/>
      </w:r>
      <w:r w:rsidRPr="00736670">
        <w:rPr>
          <w:lang w:val="en-GB"/>
        </w:rPr>
        <w:t>禁止酷刑委员会仍然感到关切的是，有报告称，被拘留者</w:t>
      </w:r>
      <w:r w:rsidRPr="00736670">
        <w:rPr>
          <w:rFonts w:hint="eastAsia"/>
          <w:lang w:val="en-GB"/>
        </w:rPr>
        <w:t>自</w:t>
      </w:r>
      <w:r w:rsidRPr="00736670">
        <w:rPr>
          <w:lang w:val="en-GB"/>
        </w:rPr>
        <w:t>拘留</w:t>
      </w:r>
      <w:r w:rsidRPr="00736670">
        <w:rPr>
          <w:rFonts w:hint="eastAsia"/>
          <w:lang w:val="en-GB"/>
        </w:rPr>
        <w:t>伊始，</w:t>
      </w:r>
      <w:r w:rsidRPr="00736670">
        <w:rPr>
          <w:lang w:val="en-GB"/>
        </w:rPr>
        <w:t>实际上并不</w:t>
      </w:r>
      <w:r w:rsidRPr="00736670">
        <w:rPr>
          <w:rFonts w:hint="eastAsia"/>
          <w:lang w:val="en-GB"/>
        </w:rPr>
        <w:t>能</w:t>
      </w:r>
      <w:r w:rsidRPr="00736670">
        <w:rPr>
          <w:lang w:val="en-GB"/>
        </w:rPr>
        <w:t>总是享有所有基本的法律保障，包括迅速</w:t>
      </w:r>
      <w:r w:rsidRPr="00736670">
        <w:rPr>
          <w:rFonts w:hint="eastAsia"/>
          <w:lang w:val="en-GB"/>
        </w:rPr>
        <w:t>联系</w:t>
      </w:r>
      <w:r w:rsidRPr="00736670">
        <w:rPr>
          <w:lang w:val="en-GB"/>
        </w:rPr>
        <w:t>律师和医生</w:t>
      </w:r>
      <w:r w:rsidRPr="00736670">
        <w:rPr>
          <w:lang w:val="en-GB"/>
        </w:rPr>
        <w:t>(</w:t>
      </w:r>
      <w:r w:rsidRPr="00736670">
        <w:rPr>
          <w:lang w:val="en-GB"/>
        </w:rPr>
        <w:t>包括他们自己选择的医生</w:t>
      </w:r>
      <w:r w:rsidRPr="00736670">
        <w:rPr>
          <w:lang w:val="en-GB"/>
        </w:rPr>
        <w:t>)</w:t>
      </w:r>
      <w:r w:rsidRPr="00736670">
        <w:rPr>
          <w:lang w:val="en-GB"/>
        </w:rPr>
        <w:t>并</w:t>
      </w:r>
      <w:r w:rsidRPr="00736670">
        <w:rPr>
          <w:rFonts w:hint="eastAsia"/>
          <w:lang w:val="en-GB"/>
        </w:rPr>
        <w:t>告知</w:t>
      </w:r>
      <w:r w:rsidRPr="00736670">
        <w:rPr>
          <w:lang w:val="en-GB"/>
        </w:rPr>
        <w:t>他们被拘留</w:t>
      </w:r>
      <w:r w:rsidRPr="00736670">
        <w:rPr>
          <w:rFonts w:hint="eastAsia"/>
          <w:lang w:val="en-GB"/>
        </w:rPr>
        <w:t>情况</w:t>
      </w:r>
      <w:r w:rsidRPr="00736670">
        <w:rPr>
          <w:lang w:val="en-GB"/>
        </w:rPr>
        <w:t>。</w:t>
      </w:r>
      <w:r w:rsidRPr="00736670">
        <w:rPr>
          <w:vertAlign w:val="superscript"/>
          <w:lang w:val="en-GB"/>
        </w:rPr>
        <w:endnoteReference w:id="30"/>
      </w:r>
    </w:p>
    <w:p w:rsidR="00736670" w:rsidRPr="00736670" w:rsidRDefault="00736670" w:rsidP="00736670">
      <w:pPr>
        <w:pStyle w:val="SingleTxtGC"/>
        <w:rPr>
          <w:lang w:val="en-GB"/>
        </w:rPr>
      </w:pPr>
      <w:r>
        <w:rPr>
          <w:lang w:val="en-GB"/>
        </w:rPr>
        <w:t>27</w:t>
      </w:r>
      <w:r w:rsidRPr="00736670">
        <w:rPr>
          <w:lang w:val="en-GB"/>
        </w:rPr>
        <w:t>.</w:t>
      </w:r>
      <w:r w:rsidRPr="00736670">
        <w:rPr>
          <w:lang w:val="en-GB"/>
        </w:rPr>
        <w:tab/>
      </w:r>
      <w:r w:rsidRPr="00736670">
        <w:rPr>
          <w:lang w:val="en-GB"/>
        </w:rPr>
        <w:t>强迫失踪问题委员会建议，所有被剥夺自由者的登记册和</w:t>
      </w:r>
      <w:r w:rsidRPr="00736670">
        <w:rPr>
          <w:lang w:val="en-GB"/>
        </w:rPr>
        <w:t>/</w:t>
      </w:r>
      <w:r w:rsidRPr="00736670">
        <w:rPr>
          <w:lang w:val="en-GB"/>
        </w:rPr>
        <w:t>或记录应准确、及时地完成并</w:t>
      </w:r>
      <w:r w:rsidRPr="00736670">
        <w:rPr>
          <w:rFonts w:hint="eastAsia"/>
          <w:lang w:val="en-GB"/>
        </w:rPr>
        <w:t>随时更</w:t>
      </w:r>
      <w:r w:rsidRPr="00736670">
        <w:rPr>
          <w:lang w:val="en-GB"/>
        </w:rPr>
        <w:t>新。</w:t>
      </w:r>
      <w:r w:rsidRPr="00736670">
        <w:rPr>
          <w:vertAlign w:val="superscript"/>
          <w:lang w:val="en-GB"/>
        </w:rPr>
        <w:endnoteReference w:id="31"/>
      </w:r>
    </w:p>
    <w:p w:rsidR="00736670" w:rsidRPr="00736670" w:rsidRDefault="00736670" w:rsidP="00736670">
      <w:pPr>
        <w:pStyle w:val="SingleTxtGC"/>
        <w:rPr>
          <w:lang w:val="en-GB"/>
        </w:rPr>
      </w:pPr>
      <w:r>
        <w:rPr>
          <w:lang w:val="en-GB"/>
        </w:rPr>
        <w:t>28</w:t>
      </w:r>
      <w:r w:rsidRPr="00736670">
        <w:rPr>
          <w:lang w:val="en-GB"/>
        </w:rPr>
        <w:t>.</w:t>
      </w:r>
      <w:r w:rsidRPr="00736670">
        <w:rPr>
          <w:lang w:val="en-GB"/>
        </w:rPr>
        <w:tab/>
      </w:r>
      <w:r w:rsidRPr="00736670">
        <w:rPr>
          <w:lang w:val="en-GB"/>
        </w:rPr>
        <w:t>禁止酷刑委员会建议该国确保对所有刑事审讯</w:t>
      </w:r>
      <w:r w:rsidRPr="00736670">
        <w:rPr>
          <w:rFonts w:hint="eastAsia"/>
          <w:lang w:val="en-GB"/>
        </w:rPr>
        <w:t>进行</w:t>
      </w:r>
      <w:r w:rsidRPr="00736670">
        <w:rPr>
          <w:lang w:val="en-GB"/>
        </w:rPr>
        <w:t>强制性</w:t>
      </w:r>
      <w:r w:rsidRPr="00736670">
        <w:rPr>
          <w:rFonts w:hint="eastAsia"/>
          <w:lang w:val="en-GB"/>
        </w:rPr>
        <w:t>录像和录音</w:t>
      </w:r>
      <w:r w:rsidRPr="00736670">
        <w:rPr>
          <w:lang w:val="en-GB"/>
        </w:rPr>
        <w:t>，并为警察局和其他剥夺自由场所的所有审讯室配备</w:t>
      </w:r>
      <w:r w:rsidRPr="00736670">
        <w:rPr>
          <w:rFonts w:hint="eastAsia"/>
          <w:lang w:val="en-GB"/>
        </w:rPr>
        <w:t>录像和录音</w:t>
      </w:r>
      <w:r w:rsidRPr="00736670">
        <w:rPr>
          <w:lang w:val="en-GB"/>
        </w:rPr>
        <w:t>设备。它还建议该国确保</w:t>
      </w:r>
      <w:r w:rsidRPr="00736670">
        <w:rPr>
          <w:rFonts w:hint="eastAsia"/>
          <w:lang w:val="en-GB"/>
        </w:rPr>
        <w:t>录像和录音内容应</w:t>
      </w:r>
      <w:r w:rsidRPr="00736670">
        <w:rPr>
          <w:lang w:val="en-GB"/>
        </w:rPr>
        <w:t>保留足够长的时间，以便用作证据，包括在法庭上，</w:t>
      </w:r>
      <w:r w:rsidRPr="00736670">
        <w:rPr>
          <w:rFonts w:hint="eastAsia"/>
          <w:lang w:val="en-GB"/>
        </w:rPr>
        <w:t>同时</w:t>
      </w:r>
      <w:r w:rsidRPr="00736670">
        <w:rPr>
          <w:lang w:val="en-GB"/>
        </w:rPr>
        <w:t>审查录像，以</w:t>
      </w:r>
      <w:r w:rsidRPr="00736670">
        <w:rPr>
          <w:rFonts w:hint="eastAsia"/>
          <w:lang w:val="en-GB"/>
        </w:rPr>
        <w:t>确认</w:t>
      </w:r>
      <w:r w:rsidRPr="00736670">
        <w:rPr>
          <w:lang w:val="en-GB"/>
        </w:rPr>
        <w:t>和调查酷刑和其他违反标准的行为，并向被告及其律师提供录像</w:t>
      </w:r>
      <w:r w:rsidRPr="00736670">
        <w:rPr>
          <w:rFonts w:hint="eastAsia"/>
          <w:lang w:val="en-GB"/>
        </w:rPr>
        <w:t>带。</w:t>
      </w:r>
      <w:r w:rsidRPr="00736670">
        <w:rPr>
          <w:vertAlign w:val="superscript"/>
          <w:lang w:val="en-GB"/>
        </w:rPr>
        <w:endnoteReference w:id="32"/>
      </w:r>
    </w:p>
    <w:p w:rsidR="00736670" w:rsidRPr="00736670" w:rsidRDefault="00736670" w:rsidP="00736670">
      <w:pPr>
        <w:pStyle w:val="SingleTxtGC"/>
        <w:rPr>
          <w:lang w:val="en-GB"/>
        </w:rPr>
      </w:pPr>
      <w:r>
        <w:rPr>
          <w:lang w:val="en-GB"/>
        </w:rPr>
        <w:t>29</w:t>
      </w:r>
      <w:r w:rsidRPr="00736670">
        <w:rPr>
          <w:lang w:val="en-GB"/>
        </w:rPr>
        <w:t>.</w:t>
      </w:r>
      <w:r w:rsidRPr="00736670">
        <w:rPr>
          <w:lang w:val="en-GB"/>
        </w:rPr>
        <w:tab/>
      </w:r>
      <w:r w:rsidRPr="00736670">
        <w:rPr>
          <w:lang w:val="en-GB"/>
        </w:rPr>
        <w:t>禁止酷刑委员会对广泛使用审前拘留作为预防措施感到关切。它建议该国确保审前拘留</w:t>
      </w:r>
      <w:r w:rsidRPr="00736670">
        <w:rPr>
          <w:rFonts w:hint="eastAsia"/>
          <w:lang w:val="en-GB"/>
        </w:rPr>
        <w:t>用作</w:t>
      </w:r>
      <w:r w:rsidRPr="00736670">
        <w:rPr>
          <w:lang w:val="en-GB"/>
        </w:rPr>
        <w:t>例外，适用时间有限，受到明确监管，并随时接受司法审查，以保</w:t>
      </w:r>
      <w:r w:rsidRPr="00736670">
        <w:rPr>
          <w:rFonts w:hint="eastAsia"/>
          <w:lang w:val="en-GB"/>
        </w:rPr>
        <w:t>证</w:t>
      </w:r>
      <w:r w:rsidRPr="00736670">
        <w:rPr>
          <w:lang w:val="en-GB"/>
        </w:rPr>
        <w:t>基本的法律和程序保障。</w:t>
      </w:r>
      <w:r w:rsidRPr="00736670">
        <w:rPr>
          <w:vertAlign w:val="superscript"/>
          <w:lang w:val="en-GB"/>
        </w:rPr>
        <w:endnoteReference w:id="33"/>
      </w:r>
    </w:p>
    <w:p w:rsidR="00736670" w:rsidRPr="00736670" w:rsidRDefault="00736670" w:rsidP="00736670">
      <w:pPr>
        <w:pStyle w:val="SingleTxtGC"/>
        <w:rPr>
          <w:lang w:val="en-GB"/>
        </w:rPr>
      </w:pPr>
      <w:r>
        <w:rPr>
          <w:lang w:val="en-GB"/>
        </w:rPr>
        <w:t>3</w:t>
      </w:r>
      <w:r w:rsidRPr="00736670">
        <w:rPr>
          <w:lang w:val="en-GB"/>
        </w:rPr>
        <w:t>0.</w:t>
      </w:r>
      <w:r w:rsidRPr="00736670">
        <w:rPr>
          <w:lang w:val="en-GB"/>
        </w:rPr>
        <w:tab/>
      </w:r>
      <w:r w:rsidRPr="00736670">
        <w:rPr>
          <w:lang w:val="en-GB"/>
        </w:rPr>
        <w:t>禁止酷刑委员会仍然</w:t>
      </w:r>
      <w:r w:rsidRPr="00736670">
        <w:rPr>
          <w:rFonts w:hint="eastAsia"/>
          <w:lang w:val="en-GB"/>
        </w:rPr>
        <w:t>感到关切的是，</w:t>
      </w:r>
      <w:r w:rsidRPr="00736670">
        <w:rPr>
          <w:lang w:val="en-GB"/>
        </w:rPr>
        <w:t>一些监狱，特别是</w:t>
      </w:r>
      <w:proofErr w:type="spellStart"/>
      <w:r>
        <w:rPr>
          <w:lang w:val="en-GB"/>
        </w:rPr>
        <w:t>Nubarashen</w:t>
      </w:r>
      <w:proofErr w:type="spellEnd"/>
      <w:r w:rsidRPr="00736670">
        <w:rPr>
          <w:rFonts w:hint="eastAsia"/>
          <w:lang w:val="en-GB"/>
        </w:rPr>
        <w:t>、</w:t>
      </w:r>
      <w:r>
        <w:rPr>
          <w:lang w:val="en-GB"/>
        </w:rPr>
        <w:t>Vanadzor</w:t>
      </w:r>
      <w:r w:rsidRPr="00736670">
        <w:rPr>
          <w:rFonts w:hint="eastAsia"/>
          <w:lang w:val="en-GB"/>
        </w:rPr>
        <w:t>和</w:t>
      </w:r>
      <w:r>
        <w:rPr>
          <w:lang w:val="en-GB"/>
        </w:rPr>
        <w:t>Yerevan</w:t>
      </w:r>
      <w:r w:rsidRPr="00736670">
        <w:rPr>
          <w:lang w:val="en-GB"/>
        </w:rPr>
        <w:t>-</w:t>
      </w:r>
      <w:proofErr w:type="spellStart"/>
      <w:r>
        <w:rPr>
          <w:lang w:val="en-GB"/>
        </w:rPr>
        <w:t>Kentron</w:t>
      </w:r>
      <w:proofErr w:type="spellEnd"/>
      <w:r w:rsidRPr="00736670">
        <w:rPr>
          <w:lang w:val="en-GB"/>
        </w:rPr>
        <w:t>监狱的物质条件差，包括卫生条件</w:t>
      </w:r>
      <w:r w:rsidRPr="00736670">
        <w:rPr>
          <w:rFonts w:hint="eastAsia"/>
          <w:lang w:val="en-GB"/>
        </w:rPr>
        <w:t>恶劣</w:t>
      </w:r>
      <w:r w:rsidRPr="00736670">
        <w:rPr>
          <w:lang w:val="en-GB"/>
        </w:rPr>
        <w:t>、营养质量低</w:t>
      </w:r>
      <w:r w:rsidRPr="00736670">
        <w:rPr>
          <w:rFonts w:hint="eastAsia"/>
          <w:lang w:val="en-GB"/>
        </w:rPr>
        <w:t>下以及看管之外的</w:t>
      </w:r>
      <w:r w:rsidRPr="00736670">
        <w:rPr>
          <w:lang w:val="en-GB"/>
        </w:rPr>
        <w:t>活动极其有限。</w:t>
      </w:r>
      <w:r w:rsidRPr="00736670">
        <w:rPr>
          <w:vertAlign w:val="superscript"/>
          <w:lang w:val="en-GB"/>
        </w:rPr>
        <w:endnoteReference w:id="34"/>
      </w:r>
    </w:p>
    <w:p w:rsidR="00736670" w:rsidRPr="00736670" w:rsidRDefault="00736670" w:rsidP="00736670">
      <w:pPr>
        <w:pStyle w:val="SingleTxtGC"/>
        <w:rPr>
          <w:lang w:val="en-GB"/>
        </w:rPr>
      </w:pPr>
      <w:r>
        <w:rPr>
          <w:lang w:val="en-GB"/>
        </w:rPr>
        <w:t>31</w:t>
      </w:r>
      <w:r w:rsidRPr="00736670">
        <w:rPr>
          <w:lang w:val="en-GB"/>
        </w:rPr>
        <w:t>.</w:t>
      </w:r>
      <w:r w:rsidRPr="00736670">
        <w:rPr>
          <w:lang w:val="en-GB"/>
        </w:rPr>
        <w:tab/>
      </w:r>
      <w:r w:rsidRPr="00736670">
        <w:rPr>
          <w:lang w:val="en-GB"/>
        </w:rPr>
        <w:t>人人有权享有最佳身心健康问题特别报告员指出，据报告</w:t>
      </w:r>
      <w:r w:rsidRPr="00736670">
        <w:rPr>
          <w:rFonts w:hint="eastAsia"/>
          <w:lang w:val="en-GB"/>
        </w:rPr>
        <w:t>，</w:t>
      </w:r>
      <w:r w:rsidRPr="00736670">
        <w:rPr>
          <w:lang w:val="en-GB"/>
        </w:rPr>
        <w:t>监狱过度拥挤</w:t>
      </w:r>
      <w:r w:rsidRPr="00736670">
        <w:rPr>
          <w:rFonts w:hint="eastAsia"/>
          <w:lang w:val="en-GB"/>
        </w:rPr>
        <w:t>、</w:t>
      </w:r>
      <w:r w:rsidRPr="00736670">
        <w:rPr>
          <w:lang w:val="en-GB"/>
        </w:rPr>
        <w:t>不卫生的条件以及缺乏有意义的医生和保健服务，是结核病传播的一个媒介。</w:t>
      </w:r>
      <w:r w:rsidRPr="00736670">
        <w:rPr>
          <w:vertAlign w:val="superscript"/>
          <w:lang w:val="en-GB"/>
        </w:rPr>
        <w:endnoteReference w:id="35"/>
      </w:r>
    </w:p>
    <w:p w:rsidR="00736670" w:rsidRPr="00736670" w:rsidRDefault="00736670" w:rsidP="00736670">
      <w:pPr>
        <w:pStyle w:val="SingleTxtGC"/>
        <w:rPr>
          <w:lang w:val="en-GB"/>
        </w:rPr>
      </w:pPr>
      <w:r>
        <w:rPr>
          <w:lang w:val="en-GB"/>
        </w:rPr>
        <w:t>32</w:t>
      </w:r>
      <w:r w:rsidRPr="00736670">
        <w:rPr>
          <w:lang w:val="en-GB"/>
        </w:rPr>
        <w:t>.</w:t>
      </w:r>
      <w:r w:rsidRPr="00736670">
        <w:rPr>
          <w:lang w:val="en-GB"/>
        </w:rPr>
        <w:tab/>
      </w:r>
      <w:r w:rsidRPr="00DF438F">
        <w:rPr>
          <w:spacing w:val="-2"/>
          <w:lang w:val="en-GB"/>
        </w:rPr>
        <w:t>残疾人权利委员会感到关切的是，机构中的残疾人，包括专门机构中智力和</w:t>
      </w:r>
      <w:r w:rsidRPr="00DF438F">
        <w:rPr>
          <w:spacing w:val="-2"/>
          <w:lang w:val="en-GB"/>
        </w:rPr>
        <w:t>/</w:t>
      </w:r>
      <w:r w:rsidRPr="00736670">
        <w:rPr>
          <w:lang w:val="en-GB"/>
        </w:rPr>
        <w:t>或心理残疾的儿童，</w:t>
      </w:r>
      <w:r w:rsidRPr="00736670">
        <w:rPr>
          <w:rFonts w:hint="eastAsia"/>
          <w:lang w:val="en-GB"/>
        </w:rPr>
        <w:t>面临来自</w:t>
      </w:r>
      <w:r w:rsidRPr="00736670">
        <w:rPr>
          <w:lang w:val="en-GB"/>
        </w:rPr>
        <w:t>工作人员、照料者和其他居民的不人道和有辱人格的待遇，以及忽视和使用身体约束作为治疗和惩罚的手段。</w:t>
      </w:r>
      <w:r w:rsidRPr="00736670">
        <w:rPr>
          <w:rFonts w:hint="eastAsia"/>
          <w:lang w:val="en-GB"/>
        </w:rPr>
        <w:t>他</w:t>
      </w:r>
      <w:r w:rsidRPr="00736670">
        <w:rPr>
          <w:lang w:val="en-GB"/>
        </w:rPr>
        <w:t>还对投诉系统效率低下和不充分以及缺乏对机构的监督表示关切</w:t>
      </w:r>
      <w:r w:rsidRPr="00736670">
        <w:rPr>
          <w:rFonts w:hint="eastAsia"/>
          <w:lang w:val="en-GB"/>
        </w:rPr>
        <w:t>。</w:t>
      </w:r>
      <w:r w:rsidRPr="00736670">
        <w:rPr>
          <w:vertAlign w:val="superscript"/>
          <w:lang w:val="en-GB"/>
        </w:rPr>
        <w:endnoteReference w:id="36"/>
      </w:r>
    </w:p>
    <w:p w:rsidR="00736670" w:rsidRPr="00736670" w:rsidRDefault="00736670" w:rsidP="00736670">
      <w:pPr>
        <w:pStyle w:val="H23GC"/>
        <w:rPr>
          <w:lang w:val="en-GB"/>
        </w:rPr>
      </w:pPr>
      <w:r w:rsidRPr="00736670">
        <w:rPr>
          <w:lang w:val="en-GB"/>
        </w:rPr>
        <w:tab/>
      </w:r>
      <w:r>
        <w:rPr>
          <w:lang w:val="en-GB"/>
        </w:rPr>
        <w:t>2</w:t>
      </w:r>
      <w:r w:rsidRPr="00736670">
        <w:rPr>
          <w:lang w:val="en-GB"/>
        </w:rPr>
        <w:t>.</w:t>
      </w:r>
      <w:r w:rsidRPr="00736670">
        <w:rPr>
          <w:lang w:val="en-GB"/>
        </w:rPr>
        <w:tab/>
      </w:r>
      <w:r w:rsidRPr="00736670">
        <w:rPr>
          <w:lang w:val="en-GB"/>
        </w:rPr>
        <w:t>司法</w:t>
      </w:r>
      <w:r w:rsidRPr="00736670">
        <w:rPr>
          <w:lang w:val="en-GB"/>
        </w:rPr>
        <w:t>(</w:t>
      </w:r>
      <w:r w:rsidRPr="00736670">
        <w:rPr>
          <w:lang w:val="en-GB"/>
        </w:rPr>
        <w:t>包括有罪不罚问题</w:t>
      </w:r>
      <w:r w:rsidRPr="00736670">
        <w:rPr>
          <w:lang w:val="en-GB"/>
        </w:rPr>
        <w:t>)</w:t>
      </w:r>
      <w:r w:rsidRPr="00736670">
        <w:rPr>
          <w:lang w:val="en-GB"/>
        </w:rPr>
        <w:t>和法治</w:t>
      </w:r>
      <w:r w:rsidRPr="00736670">
        <w:rPr>
          <w:bCs/>
          <w:vertAlign w:val="superscript"/>
          <w:lang w:val="en-GB"/>
        </w:rPr>
        <w:endnoteReference w:id="37"/>
      </w:r>
    </w:p>
    <w:p w:rsidR="00736670" w:rsidRPr="00736670" w:rsidRDefault="00736670" w:rsidP="00736670">
      <w:pPr>
        <w:pStyle w:val="SingleTxtGC"/>
        <w:rPr>
          <w:lang w:val="en-GB"/>
        </w:rPr>
      </w:pPr>
      <w:r>
        <w:rPr>
          <w:lang w:val="en-GB"/>
        </w:rPr>
        <w:t>33</w:t>
      </w:r>
      <w:r w:rsidRPr="00736670">
        <w:rPr>
          <w:lang w:val="en-GB"/>
        </w:rPr>
        <w:t>.</w:t>
      </w:r>
      <w:r w:rsidRPr="00736670">
        <w:rPr>
          <w:lang w:val="en-GB"/>
        </w:rPr>
        <w:tab/>
      </w:r>
      <w:r w:rsidRPr="00736670">
        <w:rPr>
          <w:lang w:val="en-GB"/>
        </w:rPr>
        <w:t>联合国国家工作队指出，《宪法》和法律规定了</w:t>
      </w:r>
      <w:r w:rsidRPr="00736670">
        <w:rPr>
          <w:rFonts w:hint="eastAsia"/>
          <w:lang w:val="en-GB"/>
        </w:rPr>
        <w:t>对</w:t>
      </w:r>
      <w:r w:rsidRPr="00736670">
        <w:rPr>
          <w:lang w:val="en-GB"/>
        </w:rPr>
        <w:t>公平和公开审判的权利，但司法机构在很大程度上缺乏</w:t>
      </w:r>
      <w:r w:rsidRPr="00736670">
        <w:rPr>
          <w:rFonts w:hint="eastAsia"/>
          <w:lang w:val="en-GB"/>
        </w:rPr>
        <w:t>落实</w:t>
      </w:r>
      <w:r w:rsidRPr="00736670">
        <w:rPr>
          <w:lang w:val="en-GB"/>
        </w:rPr>
        <w:t>这一权利的独立性。它指出，法律框架规定无罪推定，但嫌疑人通常不享有这一权利。它指出，司法独立的主要障碍是当局向法院发出的非法指令。另一个挑战是法院案件过多，每位法官的案件数量多，法</w:t>
      </w:r>
      <w:r w:rsidRPr="00202E92">
        <w:rPr>
          <w:spacing w:val="-4"/>
          <w:lang w:val="en-GB"/>
        </w:rPr>
        <w:t>官人数少。国家保障的免费法律援助仍然仅限于刑事案件，并且仅在二级提供。</w:t>
      </w:r>
      <w:r w:rsidRPr="00736670">
        <w:rPr>
          <w:vertAlign w:val="superscript"/>
          <w:lang w:val="en-GB"/>
        </w:rPr>
        <w:endnoteReference w:id="38"/>
      </w:r>
    </w:p>
    <w:p w:rsidR="00736670" w:rsidRPr="00736670" w:rsidRDefault="00736670" w:rsidP="00736670">
      <w:pPr>
        <w:pStyle w:val="SingleTxtGC"/>
        <w:rPr>
          <w:lang w:val="en-GB"/>
        </w:rPr>
      </w:pPr>
      <w:r>
        <w:rPr>
          <w:lang w:val="en-GB"/>
        </w:rPr>
        <w:t>34</w:t>
      </w:r>
      <w:r w:rsidRPr="00736670">
        <w:rPr>
          <w:lang w:val="en-GB"/>
        </w:rPr>
        <w:t>.</w:t>
      </w:r>
      <w:r w:rsidRPr="00736670">
        <w:rPr>
          <w:lang w:val="en-GB"/>
        </w:rPr>
        <w:tab/>
      </w:r>
      <w:r w:rsidRPr="00736670">
        <w:rPr>
          <w:lang w:val="en-GB"/>
        </w:rPr>
        <w:t>禁止酷刑委员会敦促该国废除《刑法》</w:t>
      </w:r>
      <w:r w:rsidRPr="00736670">
        <w:rPr>
          <w:rFonts w:hint="eastAsia"/>
          <w:lang w:val="en-GB"/>
        </w:rPr>
        <w:t>中涉及</w:t>
      </w:r>
      <w:r w:rsidRPr="00736670">
        <w:rPr>
          <w:lang w:val="en-GB"/>
        </w:rPr>
        <w:t>酷刑罪或其他类似行为的</w:t>
      </w:r>
      <w:r w:rsidRPr="00736670">
        <w:rPr>
          <w:rFonts w:hint="eastAsia"/>
          <w:lang w:val="en-GB"/>
        </w:rPr>
        <w:t>法定</w:t>
      </w:r>
      <w:r w:rsidRPr="00736670">
        <w:rPr>
          <w:lang w:val="en-GB"/>
        </w:rPr>
        <w:t>时效。它指出，该国还应确保在法律和实践中禁止</w:t>
      </w:r>
      <w:r w:rsidRPr="00736670">
        <w:rPr>
          <w:rFonts w:hint="eastAsia"/>
          <w:lang w:val="en-GB"/>
        </w:rPr>
        <w:t>可能</w:t>
      </w:r>
      <w:r w:rsidRPr="00736670">
        <w:rPr>
          <w:lang w:val="en-GB"/>
        </w:rPr>
        <w:t>导致酷刑行为不受惩罚</w:t>
      </w:r>
      <w:r w:rsidRPr="00736670">
        <w:rPr>
          <w:rFonts w:hint="eastAsia"/>
          <w:lang w:val="en-GB"/>
        </w:rPr>
        <w:t>的</w:t>
      </w:r>
      <w:r w:rsidRPr="00736670">
        <w:rPr>
          <w:lang w:val="en-GB"/>
        </w:rPr>
        <w:t>赦免、大赦和任何其他类似措施。</w:t>
      </w:r>
      <w:r w:rsidRPr="00736670">
        <w:rPr>
          <w:vertAlign w:val="superscript"/>
          <w:lang w:val="en-GB"/>
        </w:rPr>
        <w:endnoteReference w:id="39"/>
      </w:r>
    </w:p>
    <w:p w:rsidR="00736670" w:rsidRPr="00736670" w:rsidRDefault="00736670" w:rsidP="00736670">
      <w:pPr>
        <w:pStyle w:val="SingleTxtGC"/>
        <w:rPr>
          <w:lang w:val="en-GB"/>
        </w:rPr>
      </w:pPr>
      <w:r>
        <w:rPr>
          <w:lang w:val="en-GB"/>
        </w:rPr>
        <w:t>35</w:t>
      </w:r>
      <w:r w:rsidRPr="00736670">
        <w:rPr>
          <w:lang w:val="en-GB"/>
        </w:rPr>
        <w:t>.</w:t>
      </w:r>
      <w:r w:rsidRPr="00736670">
        <w:rPr>
          <w:lang w:val="en-GB"/>
        </w:rPr>
        <w:tab/>
      </w:r>
      <w:r w:rsidRPr="00736670">
        <w:rPr>
          <w:lang w:val="en-GB"/>
        </w:rPr>
        <w:t>禁止酷刑委员会建议该国有效打击逼供的做法；修订相关立法，确保在法律和实践中，</w:t>
      </w:r>
      <w:r w:rsidRPr="00736670">
        <w:rPr>
          <w:rFonts w:hint="eastAsia"/>
          <w:lang w:val="en-GB"/>
        </w:rPr>
        <w:t>如有</w:t>
      </w:r>
      <w:r w:rsidRPr="00736670">
        <w:rPr>
          <w:lang w:val="en-GB"/>
        </w:rPr>
        <w:t>任何</w:t>
      </w:r>
      <w:r w:rsidRPr="00736670">
        <w:rPr>
          <w:rFonts w:hint="eastAsia"/>
          <w:lang w:val="en-GB"/>
        </w:rPr>
        <w:t>涉案</w:t>
      </w:r>
      <w:r w:rsidRPr="00736670">
        <w:rPr>
          <w:lang w:val="en-GB"/>
        </w:rPr>
        <w:t>人指控供词</w:t>
      </w:r>
      <w:r w:rsidRPr="00736670">
        <w:rPr>
          <w:rFonts w:hint="eastAsia"/>
          <w:lang w:val="en-GB"/>
        </w:rPr>
        <w:t>系</w:t>
      </w:r>
      <w:r w:rsidRPr="00736670">
        <w:rPr>
          <w:lang w:val="en-GB"/>
        </w:rPr>
        <w:t>通过酷刑获</w:t>
      </w:r>
      <w:r w:rsidRPr="00736670">
        <w:rPr>
          <w:rFonts w:hint="eastAsia"/>
          <w:lang w:val="en-GB"/>
        </w:rPr>
        <w:t>取</w:t>
      </w:r>
      <w:r w:rsidRPr="00736670">
        <w:rPr>
          <w:lang w:val="en-GB"/>
        </w:rPr>
        <w:t>，</w:t>
      </w:r>
      <w:r w:rsidRPr="00736670">
        <w:rPr>
          <w:rFonts w:hint="eastAsia"/>
          <w:lang w:val="en-GB"/>
        </w:rPr>
        <w:t>则</w:t>
      </w:r>
      <w:r w:rsidRPr="00736670">
        <w:rPr>
          <w:lang w:val="en-GB"/>
        </w:rPr>
        <w:t>诉讼程序暂停，直至对指控进行彻底调查；</w:t>
      </w:r>
      <w:r w:rsidRPr="00736670">
        <w:rPr>
          <w:rFonts w:hint="eastAsia"/>
          <w:lang w:val="en-GB"/>
        </w:rPr>
        <w:t>对</w:t>
      </w:r>
      <w:r w:rsidRPr="00736670">
        <w:rPr>
          <w:lang w:val="en-GB"/>
        </w:rPr>
        <w:t>完全基于供词的定罪案件</w:t>
      </w:r>
      <w:proofErr w:type="gramStart"/>
      <w:r w:rsidRPr="00736670">
        <w:rPr>
          <w:rFonts w:hint="eastAsia"/>
          <w:lang w:val="en-GB"/>
        </w:rPr>
        <w:t>作出</w:t>
      </w:r>
      <w:proofErr w:type="gramEnd"/>
      <w:r w:rsidRPr="00736670">
        <w:rPr>
          <w:lang w:val="en-GB"/>
        </w:rPr>
        <w:t>审查，并向受害者提供补救；确保将</w:t>
      </w:r>
      <w:r w:rsidRPr="00736670">
        <w:rPr>
          <w:rFonts w:hint="eastAsia"/>
          <w:lang w:val="en-GB"/>
        </w:rPr>
        <w:t>刑讯</w:t>
      </w:r>
      <w:r w:rsidRPr="00736670">
        <w:rPr>
          <w:lang w:val="en-GB"/>
        </w:rPr>
        <w:t>逼供的官员，包括根据指挥责任原则负有责任</w:t>
      </w:r>
      <w:r w:rsidRPr="00736670">
        <w:rPr>
          <w:rFonts w:hint="eastAsia"/>
          <w:lang w:val="en-GB"/>
        </w:rPr>
        <w:t>者</w:t>
      </w:r>
      <w:r w:rsidRPr="00736670">
        <w:rPr>
          <w:lang w:val="en-GB"/>
        </w:rPr>
        <w:t>绳之以法，</w:t>
      </w:r>
      <w:r w:rsidRPr="00736670">
        <w:rPr>
          <w:rFonts w:hint="eastAsia"/>
          <w:lang w:val="en-GB"/>
        </w:rPr>
        <w:t>予以</w:t>
      </w:r>
      <w:r w:rsidRPr="00736670">
        <w:rPr>
          <w:lang w:val="en-GB"/>
        </w:rPr>
        <w:t>起诉和相应惩</w:t>
      </w:r>
      <w:r w:rsidRPr="00736670">
        <w:rPr>
          <w:rFonts w:hint="eastAsia"/>
          <w:lang w:val="en-GB"/>
        </w:rPr>
        <w:t>处</w:t>
      </w:r>
      <w:r w:rsidRPr="00736670">
        <w:rPr>
          <w:lang w:val="en-GB"/>
        </w:rPr>
        <w:t>。</w:t>
      </w:r>
      <w:r w:rsidRPr="00736670">
        <w:rPr>
          <w:vertAlign w:val="superscript"/>
          <w:lang w:val="en-GB"/>
        </w:rPr>
        <w:endnoteReference w:id="40"/>
      </w:r>
    </w:p>
    <w:p w:rsidR="00736670" w:rsidRPr="00736670" w:rsidRDefault="00736670" w:rsidP="00736670">
      <w:pPr>
        <w:pStyle w:val="SingleTxtGC"/>
        <w:rPr>
          <w:lang w:val="en-GB"/>
        </w:rPr>
      </w:pPr>
      <w:r>
        <w:rPr>
          <w:lang w:val="en-GB"/>
        </w:rPr>
        <w:t>36</w:t>
      </w:r>
      <w:r w:rsidRPr="00736670">
        <w:rPr>
          <w:lang w:val="en-GB"/>
        </w:rPr>
        <w:t>.</w:t>
      </w:r>
      <w:r w:rsidRPr="00736670">
        <w:rPr>
          <w:lang w:val="en-GB"/>
        </w:rPr>
        <w:tab/>
      </w:r>
      <w:r w:rsidRPr="00736670">
        <w:rPr>
          <w:lang w:val="en-GB"/>
        </w:rPr>
        <w:t>禁止酷刑委员会指出，国家应确保对所有关于对</w:t>
      </w:r>
      <w:r w:rsidRPr="00736670">
        <w:rPr>
          <w:rFonts w:hint="eastAsia"/>
          <w:lang w:val="en-GB"/>
        </w:rPr>
        <w:t>示威</w:t>
      </w:r>
      <w:r w:rsidRPr="00736670">
        <w:rPr>
          <w:lang w:val="en-GB"/>
        </w:rPr>
        <w:t>者过度使用武力、</w:t>
      </w:r>
      <w:r w:rsidRPr="00736670">
        <w:rPr>
          <w:rFonts w:hint="eastAsia"/>
          <w:lang w:val="en-GB"/>
        </w:rPr>
        <w:t>实施</w:t>
      </w:r>
      <w:r w:rsidRPr="00736670">
        <w:rPr>
          <w:lang w:val="en-GB"/>
        </w:rPr>
        <w:t>虐待和拒绝基本法律保障的指控进行及时、公正和有效的调查，包括在</w:t>
      </w:r>
      <w:r>
        <w:rPr>
          <w:lang w:val="en-GB"/>
        </w:rPr>
        <w:t>2</w:t>
      </w:r>
      <w:r w:rsidRPr="00736670">
        <w:rPr>
          <w:lang w:val="en-GB"/>
        </w:rPr>
        <w:t>0</w:t>
      </w:r>
      <w:r>
        <w:rPr>
          <w:lang w:val="en-GB"/>
        </w:rPr>
        <w:t>15</w:t>
      </w:r>
      <w:r w:rsidRPr="00736670">
        <w:rPr>
          <w:lang w:val="en-GB"/>
        </w:rPr>
        <w:t>年</w:t>
      </w:r>
      <w:r>
        <w:rPr>
          <w:lang w:val="en-GB"/>
        </w:rPr>
        <w:t>6</w:t>
      </w:r>
      <w:r w:rsidRPr="00736670">
        <w:rPr>
          <w:lang w:val="en-GB"/>
        </w:rPr>
        <w:t>月和</w:t>
      </w:r>
      <w:r>
        <w:rPr>
          <w:lang w:val="en-GB"/>
        </w:rPr>
        <w:t>2</w:t>
      </w:r>
      <w:r w:rsidRPr="00736670">
        <w:rPr>
          <w:lang w:val="en-GB"/>
        </w:rPr>
        <w:t>0</w:t>
      </w:r>
      <w:r>
        <w:rPr>
          <w:lang w:val="en-GB"/>
        </w:rPr>
        <w:t>16</w:t>
      </w:r>
      <w:r w:rsidRPr="00736670">
        <w:rPr>
          <w:lang w:val="en-GB"/>
        </w:rPr>
        <w:t>年</w:t>
      </w:r>
      <w:r>
        <w:rPr>
          <w:lang w:val="en-GB"/>
        </w:rPr>
        <w:t>7</w:t>
      </w:r>
      <w:r w:rsidRPr="00736670">
        <w:rPr>
          <w:lang w:val="en-GB"/>
        </w:rPr>
        <w:t>月</w:t>
      </w:r>
      <w:r>
        <w:rPr>
          <w:lang w:val="en-GB"/>
        </w:rPr>
        <w:t>17</w:t>
      </w:r>
      <w:r w:rsidRPr="00736670">
        <w:rPr>
          <w:lang w:val="en-GB"/>
        </w:rPr>
        <w:t>日至</w:t>
      </w:r>
      <w:r>
        <w:rPr>
          <w:lang w:val="en-GB"/>
        </w:rPr>
        <w:t>31</w:t>
      </w:r>
      <w:r w:rsidRPr="00736670">
        <w:rPr>
          <w:lang w:val="en-GB"/>
        </w:rPr>
        <w:t>日的</w:t>
      </w:r>
      <w:r w:rsidRPr="00736670">
        <w:rPr>
          <w:rFonts w:hint="eastAsia"/>
          <w:lang w:val="en-GB"/>
        </w:rPr>
        <w:t>示威</w:t>
      </w:r>
      <w:r w:rsidRPr="00736670">
        <w:rPr>
          <w:lang w:val="en-GB"/>
        </w:rPr>
        <w:t>期间</w:t>
      </w:r>
      <w:r w:rsidRPr="00736670">
        <w:rPr>
          <w:rFonts w:hint="eastAsia"/>
          <w:lang w:val="en-GB"/>
        </w:rPr>
        <w:t>的问题</w:t>
      </w:r>
      <w:r w:rsidRPr="00736670">
        <w:rPr>
          <w:lang w:val="en-GB"/>
        </w:rPr>
        <w:t>，确保起诉肇事者，并向受害者提供补救</w:t>
      </w:r>
      <w:r w:rsidRPr="00736670">
        <w:rPr>
          <w:rFonts w:hint="eastAsia"/>
          <w:lang w:val="en-GB"/>
        </w:rPr>
        <w:t>。</w:t>
      </w:r>
      <w:r w:rsidRPr="00736670">
        <w:rPr>
          <w:vertAlign w:val="superscript"/>
          <w:lang w:val="en-GB"/>
        </w:rPr>
        <w:endnoteReference w:id="41"/>
      </w:r>
    </w:p>
    <w:p w:rsidR="00736670" w:rsidRPr="00736670" w:rsidRDefault="00736670" w:rsidP="00736670">
      <w:pPr>
        <w:pStyle w:val="SingleTxtGC"/>
        <w:rPr>
          <w:lang w:val="en-GB"/>
        </w:rPr>
      </w:pPr>
      <w:r>
        <w:rPr>
          <w:lang w:val="en-GB"/>
        </w:rPr>
        <w:t>37</w:t>
      </w:r>
      <w:r w:rsidRPr="00736670">
        <w:rPr>
          <w:lang w:val="en-GB"/>
        </w:rPr>
        <w:t>.</w:t>
      </w:r>
      <w:r w:rsidRPr="00736670">
        <w:rPr>
          <w:lang w:val="en-GB"/>
        </w:rPr>
        <w:tab/>
      </w:r>
      <w:r w:rsidRPr="00736670">
        <w:rPr>
          <w:lang w:val="en-GB"/>
        </w:rPr>
        <w:t>消除种族歧视委员会仍然</w:t>
      </w:r>
      <w:r w:rsidRPr="00736670">
        <w:rPr>
          <w:rFonts w:hint="eastAsia"/>
          <w:lang w:val="en-GB"/>
        </w:rPr>
        <w:t>感到</w:t>
      </w:r>
      <w:r w:rsidRPr="00736670">
        <w:rPr>
          <w:lang w:val="en-GB"/>
        </w:rPr>
        <w:t>关切的是，登记、调查和提交法院的种族歧视案件数量很少。它建议该国采取一切必要步骤，便利少数群体诉诸司法，传播有关种族歧视立法的信息，并向居住在其领土上的居民通报</w:t>
      </w:r>
      <w:r w:rsidRPr="00736670">
        <w:rPr>
          <w:rFonts w:hint="eastAsia"/>
          <w:lang w:val="en-GB"/>
        </w:rPr>
        <w:t>有关信息，说明</w:t>
      </w:r>
      <w:r w:rsidRPr="00736670">
        <w:rPr>
          <w:lang w:val="en-GB"/>
        </w:rPr>
        <w:t>他们可以利用的所有法律补救措施以及获得法律援助的可能性</w:t>
      </w:r>
      <w:r w:rsidRPr="00736670">
        <w:rPr>
          <w:rFonts w:hint="eastAsia"/>
          <w:lang w:val="en-GB"/>
        </w:rPr>
        <w:t>。</w:t>
      </w:r>
      <w:r w:rsidRPr="00736670">
        <w:rPr>
          <w:vertAlign w:val="superscript"/>
          <w:lang w:val="en-GB"/>
        </w:rPr>
        <w:endnoteReference w:id="42"/>
      </w:r>
    </w:p>
    <w:p w:rsidR="00736670" w:rsidRPr="00736670" w:rsidRDefault="00736670" w:rsidP="00736670">
      <w:pPr>
        <w:pStyle w:val="H23GC"/>
        <w:rPr>
          <w:lang w:val="en-GB"/>
        </w:rPr>
      </w:pPr>
      <w:r w:rsidRPr="00736670">
        <w:rPr>
          <w:lang w:val="en-GB"/>
        </w:rPr>
        <w:tab/>
      </w:r>
      <w:r>
        <w:rPr>
          <w:lang w:val="en-GB"/>
        </w:rPr>
        <w:t>3</w:t>
      </w:r>
      <w:r w:rsidRPr="00736670">
        <w:rPr>
          <w:lang w:val="en-GB"/>
        </w:rPr>
        <w:t>.</w:t>
      </w:r>
      <w:r w:rsidRPr="00736670">
        <w:rPr>
          <w:lang w:val="en-GB"/>
        </w:rPr>
        <w:tab/>
      </w:r>
      <w:r w:rsidRPr="00736670">
        <w:rPr>
          <w:rFonts w:hint="eastAsia"/>
          <w:lang w:val="en-GB"/>
        </w:rPr>
        <w:t>基本自由</w:t>
      </w:r>
      <w:r w:rsidRPr="00736670">
        <w:rPr>
          <w:bCs/>
          <w:vertAlign w:val="superscript"/>
          <w:lang w:val="en-GB"/>
        </w:rPr>
        <w:endnoteReference w:id="43"/>
      </w:r>
    </w:p>
    <w:p w:rsidR="00736670" w:rsidRPr="00736670" w:rsidRDefault="00736670" w:rsidP="00736670">
      <w:pPr>
        <w:pStyle w:val="SingleTxtGC"/>
        <w:rPr>
          <w:lang w:val="en-GB"/>
        </w:rPr>
      </w:pPr>
      <w:r>
        <w:rPr>
          <w:lang w:val="en-GB"/>
        </w:rPr>
        <w:t>38</w:t>
      </w:r>
      <w:r w:rsidRPr="00736670">
        <w:rPr>
          <w:lang w:val="en-GB"/>
        </w:rPr>
        <w:t>.</w:t>
      </w:r>
      <w:r w:rsidRPr="00736670">
        <w:rPr>
          <w:lang w:val="en-GB"/>
        </w:rPr>
        <w:tab/>
      </w:r>
      <w:r w:rsidRPr="00736670">
        <w:rPr>
          <w:lang w:val="en-GB"/>
        </w:rPr>
        <w:t>和平集会和结社自由问题特别报告员注意到对</w:t>
      </w:r>
      <w:r w:rsidRPr="00736670">
        <w:rPr>
          <w:rFonts w:hint="eastAsia"/>
          <w:lang w:val="en-GB"/>
        </w:rPr>
        <w:t>在</w:t>
      </w:r>
      <w:r w:rsidRPr="00736670">
        <w:rPr>
          <w:lang w:val="en-GB"/>
        </w:rPr>
        <w:t>敏感问题</w:t>
      </w:r>
      <w:r w:rsidRPr="00736670">
        <w:rPr>
          <w:rFonts w:hint="eastAsia"/>
          <w:lang w:val="en-GB"/>
        </w:rPr>
        <w:t>上开展活动</w:t>
      </w:r>
      <w:r w:rsidRPr="00736670">
        <w:rPr>
          <w:lang w:val="en-GB"/>
        </w:rPr>
        <w:t>的非政府组织的攻击、诽谤运动和骚扰案件，这些敏感问题包括性取向和性别认同、暴力侵害妇女、宗教</w:t>
      </w:r>
      <w:r w:rsidRPr="00736670">
        <w:rPr>
          <w:rFonts w:hint="eastAsia"/>
          <w:lang w:val="en-GB"/>
        </w:rPr>
        <w:t>少数</w:t>
      </w:r>
      <w:r w:rsidRPr="00736670">
        <w:rPr>
          <w:lang w:val="en-GB"/>
        </w:rPr>
        <w:t>和少数民族以及打击腐败、欺诈和洗钱。</w:t>
      </w:r>
      <w:r w:rsidRPr="00736670">
        <w:rPr>
          <w:vertAlign w:val="superscript"/>
          <w:lang w:val="en-GB"/>
        </w:rPr>
        <w:endnoteReference w:id="44"/>
      </w:r>
    </w:p>
    <w:p w:rsidR="00736670" w:rsidRPr="00736670" w:rsidRDefault="00736670" w:rsidP="00736670">
      <w:pPr>
        <w:pStyle w:val="SingleTxtGC"/>
        <w:rPr>
          <w:lang w:val="en-GB"/>
        </w:rPr>
      </w:pPr>
      <w:r>
        <w:rPr>
          <w:lang w:val="en-GB"/>
        </w:rPr>
        <w:t>39</w:t>
      </w:r>
      <w:r w:rsidRPr="00736670">
        <w:rPr>
          <w:lang w:val="en-GB"/>
        </w:rPr>
        <w:t>.</w:t>
      </w:r>
      <w:r w:rsidRPr="00736670">
        <w:rPr>
          <w:lang w:val="en-GB"/>
        </w:rPr>
        <w:tab/>
      </w:r>
      <w:r w:rsidRPr="00736670">
        <w:rPr>
          <w:lang w:val="en-GB"/>
        </w:rPr>
        <w:t>和平集会和结社自由问题特别报告员指出，该国的环境保护主义人权维护者和团体的活动正在增加，包括通过使用社交媒体和其他在线平台，过去几年中有报道称他们的集会和结社自由权受到某些限制。</w:t>
      </w:r>
      <w:r w:rsidRPr="00736670">
        <w:rPr>
          <w:vertAlign w:val="superscript"/>
          <w:lang w:val="en-GB"/>
        </w:rPr>
        <w:endnoteReference w:id="45"/>
      </w:r>
    </w:p>
    <w:p w:rsidR="00736670" w:rsidRPr="00736670" w:rsidRDefault="00736670" w:rsidP="00736670">
      <w:pPr>
        <w:pStyle w:val="SingleTxtGC"/>
        <w:rPr>
          <w:lang w:val="en-GB"/>
        </w:rPr>
      </w:pPr>
      <w:r>
        <w:rPr>
          <w:lang w:val="en-GB"/>
        </w:rPr>
        <w:t>4</w:t>
      </w:r>
      <w:r w:rsidRPr="00736670">
        <w:rPr>
          <w:lang w:val="en-GB"/>
        </w:rPr>
        <w:t>0.</w:t>
      </w:r>
      <w:r w:rsidRPr="00736670">
        <w:rPr>
          <w:lang w:val="en-GB"/>
        </w:rPr>
        <w:tab/>
      </w:r>
      <w:r w:rsidRPr="00736670">
        <w:rPr>
          <w:lang w:val="en-GB"/>
        </w:rPr>
        <w:t>和平集会和结社自由问题特别报告</w:t>
      </w:r>
      <w:proofErr w:type="gramStart"/>
      <w:r w:rsidRPr="00736670">
        <w:rPr>
          <w:lang w:val="en-GB"/>
        </w:rPr>
        <w:t>员建议</w:t>
      </w:r>
      <w:proofErr w:type="gramEnd"/>
      <w:r w:rsidRPr="00736670">
        <w:rPr>
          <w:lang w:val="en-GB"/>
        </w:rPr>
        <w:t>该国确保包括记者、媒体工作者和</w:t>
      </w:r>
      <w:r w:rsidRPr="00BB2784">
        <w:rPr>
          <w:spacing w:val="-4"/>
          <w:lang w:val="en-GB"/>
        </w:rPr>
        <w:t>人权维护者</w:t>
      </w:r>
      <w:r w:rsidRPr="00BB2784">
        <w:rPr>
          <w:rFonts w:hint="eastAsia"/>
          <w:spacing w:val="-4"/>
          <w:lang w:val="en-GB"/>
        </w:rPr>
        <w:t>在内的</w:t>
      </w:r>
      <w:r w:rsidRPr="00BB2784">
        <w:rPr>
          <w:spacing w:val="-4"/>
          <w:lang w:val="en-GB"/>
        </w:rPr>
        <w:t>这些监督</w:t>
      </w:r>
      <w:r w:rsidRPr="00BB2784">
        <w:rPr>
          <w:rFonts w:hint="eastAsia"/>
          <w:spacing w:val="-4"/>
          <w:lang w:val="en-GB"/>
        </w:rPr>
        <w:t>性</w:t>
      </w:r>
      <w:r w:rsidRPr="00BB2784">
        <w:rPr>
          <w:spacing w:val="-4"/>
          <w:lang w:val="en-GB"/>
        </w:rPr>
        <w:t>集会始终受到保护，并对侵权行为进行</w:t>
      </w:r>
      <w:r w:rsidRPr="00BB2784">
        <w:rPr>
          <w:rFonts w:hint="eastAsia"/>
          <w:spacing w:val="-4"/>
          <w:lang w:val="en-GB"/>
        </w:rPr>
        <w:t>充分</w:t>
      </w:r>
      <w:r w:rsidRPr="00BB2784">
        <w:rPr>
          <w:spacing w:val="-4"/>
          <w:lang w:val="en-GB"/>
        </w:rPr>
        <w:t>调查</w:t>
      </w:r>
      <w:r w:rsidRPr="00BB2784">
        <w:rPr>
          <w:rFonts w:hint="eastAsia"/>
          <w:spacing w:val="-4"/>
          <w:lang w:val="en-GB"/>
        </w:rPr>
        <w:t>。</w:t>
      </w:r>
      <w:r w:rsidRPr="00736670">
        <w:rPr>
          <w:vertAlign w:val="superscript"/>
          <w:lang w:val="en-GB"/>
        </w:rPr>
        <w:endnoteReference w:id="46"/>
      </w:r>
    </w:p>
    <w:p w:rsidR="00736670" w:rsidRPr="00736670" w:rsidRDefault="00736670" w:rsidP="00736670">
      <w:pPr>
        <w:pStyle w:val="H23GC"/>
        <w:rPr>
          <w:bCs/>
          <w:lang w:val="en-GB"/>
        </w:rPr>
      </w:pPr>
      <w:r w:rsidRPr="00736670">
        <w:rPr>
          <w:lang w:val="en-GB"/>
        </w:rPr>
        <w:tab/>
      </w:r>
      <w:r>
        <w:rPr>
          <w:lang w:val="en-GB"/>
        </w:rPr>
        <w:t>4</w:t>
      </w:r>
      <w:r w:rsidRPr="00736670">
        <w:rPr>
          <w:lang w:val="en-GB"/>
        </w:rPr>
        <w:t>.</w:t>
      </w:r>
      <w:r w:rsidRPr="00736670">
        <w:rPr>
          <w:lang w:val="en-GB"/>
        </w:rPr>
        <w:tab/>
      </w:r>
      <w:r w:rsidRPr="00736670">
        <w:rPr>
          <w:lang w:val="en-GB"/>
        </w:rPr>
        <w:t>禁止一切形式的奴役</w:t>
      </w:r>
      <w:r w:rsidRPr="00736670">
        <w:rPr>
          <w:bCs/>
          <w:vertAlign w:val="superscript"/>
          <w:lang w:val="en-GB"/>
        </w:rPr>
        <w:endnoteReference w:id="47"/>
      </w:r>
    </w:p>
    <w:p w:rsidR="00736670" w:rsidRPr="00736670" w:rsidRDefault="00736670" w:rsidP="00736670">
      <w:pPr>
        <w:pStyle w:val="SingleTxtGC"/>
        <w:rPr>
          <w:lang w:val="en-GB"/>
        </w:rPr>
      </w:pPr>
      <w:r>
        <w:rPr>
          <w:lang w:val="en-GB"/>
        </w:rPr>
        <w:t>41</w:t>
      </w:r>
      <w:r w:rsidRPr="00736670">
        <w:rPr>
          <w:lang w:val="en-GB"/>
        </w:rPr>
        <w:t>.</w:t>
      </w:r>
      <w:r w:rsidRPr="00736670">
        <w:rPr>
          <w:lang w:val="en-GB"/>
        </w:rPr>
        <w:tab/>
      </w:r>
      <w:r w:rsidRPr="00736670">
        <w:rPr>
          <w:lang w:val="en-GB"/>
        </w:rPr>
        <w:t>消除对妇女歧视委员会仍然感到关切的是，</w:t>
      </w:r>
      <w:r w:rsidRPr="00736670">
        <w:rPr>
          <w:rFonts w:hint="eastAsia"/>
          <w:lang w:val="en-GB"/>
        </w:rPr>
        <w:t>没有采取措施，消除</w:t>
      </w:r>
      <w:r w:rsidRPr="00736670">
        <w:rPr>
          <w:lang w:val="en-GB"/>
        </w:rPr>
        <w:t>贩运人口，特别是贩运妇女和女孩以及利用卖淫营利</w:t>
      </w:r>
      <w:r w:rsidRPr="00736670">
        <w:rPr>
          <w:rFonts w:hint="eastAsia"/>
          <w:lang w:val="en-GB"/>
        </w:rPr>
        <w:t>问题的根源</w:t>
      </w:r>
      <w:r w:rsidRPr="00736670">
        <w:rPr>
          <w:lang w:val="en-GB"/>
        </w:rPr>
        <w:t>，如贫困和歧视性性别陈规定型观念。它建议该国通过一项全面的国家政策，解决贩运人口和利用妇女和女</w:t>
      </w:r>
      <w:r w:rsidRPr="00736670">
        <w:rPr>
          <w:rFonts w:hint="eastAsia"/>
          <w:lang w:val="en-GB"/>
        </w:rPr>
        <w:t>孩</w:t>
      </w:r>
      <w:r w:rsidRPr="00736670">
        <w:rPr>
          <w:lang w:val="en-GB"/>
        </w:rPr>
        <w:t>卖淫营利的问题。</w:t>
      </w:r>
      <w:r w:rsidRPr="00736670">
        <w:rPr>
          <w:vertAlign w:val="superscript"/>
          <w:lang w:val="en-GB"/>
        </w:rPr>
        <w:endnoteReference w:id="48"/>
      </w:r>
    </w:p>
    <w:p w:rsidR="00736670" w:rsidRPr="00736670" w:rsidRDefault="00736670" w:rsidP="00736670">
      <w:pPr>
        <w:pStyle w:val="H23GC"/>
        <w:rPr>
          <w:lang w:val="en-GB"/>
        </w:rPr>
      </w:pPr>
      <w:r w:rsidRPr="00736670">
        <w:rPr>
          <w:lang w:val="en-GB"/>
        </w:rPr>
        <w:tab/>
      </w:r>
      <w:r>
        <w:rPr>
          <w:lang w:val="en-GB"/>
        </w:rPr>
        <w:t>5</w:t>
      </w:r>
      <w:r w:rsidRPr="00736670">
        <w:rPr>
          <w:lang w:val="en-GB"/>
        </w:rPr>
        <w:t>.</w:t>
      </w:r>
      <w:r w:rsidRPr="00736670">
        <w:rPr>
          <w:lang w:val="en-GB"/>
        </w:rPr>
        <w:tab/>
      </w:r>
      <w:r w:rsidRPr="00736670">
        <w:rPr>
          <w:rFonts w:hint="eastAsia"/>
          <w:lang w:val="en-GB"/>
        </w:rPr>
        <w:t>隐私权</w:t>
      </w:r>
      <w:r w:rsidRPr="00736670">
        <w:rPr>
          <w:bCs/>
          <w:vertAlign w:val="superscript"/>
          <w:lang w:val="en-GB"/>
        </w:rPr>
        <w:endnoteReference w:id="49"/>
      </w:r>
    </w:p>
    <w:p w:rsidR="00736670" w:rsidRPr="00736670" w:rsidRDefault="00736670" w:rsidP="00736670">
      <w:pPr>
        <w:pStyle w:val="SingleTxtGC"/>
        <w:rPr>
          <w:lang w:val="en-GB"/>
        </w:rPr>
      </w:pPr>
      <w:r>
        <w:rPr>
          <w:lang w:val="en-GB"/>
        </w:rPr>
        <w:t>42</w:t>
      </w:r>
      <w:r w:rsidRPr="00736670">
        <w:rPr>
          <w:lang w:val="en-GB"/>
        </w:rPr>
        <w:t>.</w:t>
      </w:r>
      <w:r w:rsidRPr="00736670">
        <w:rPr>
          <w:lang w:val="en-GB"/>
        </w:rPr>
        <w:tab/>
      </w:r>
      <w:r w:rsidRPr="00736670">
        <w:rPr>
          <w:lang w:val="en-GB"/>
        </w:rPr>
        <w:t>健康问题特别报告员指出，据报</w:t>
      </w:r>
      <w:r w:rsidRPr="00736670">
        <w:rPr>
          <w:rFonts w:hint="eastAsia"/>
          <w:lang w:val="en-GB"/>
        </w:rPr>
        <w:t>告</w:t>
      </w:r>
      <w:r w:rsidRPr="00736670">
        <w:rPr>
          <w:lang w:val="en-GB"/>
        </w:rPr>
        <w:t>，警</w:t>
      </w:r>
      <w:r w:rsidRPr="00736670">
        <w:rPr>
          <w:rFonts w:hint="eastAsia"/>
          <w:lang w:val="en-GB"/>
        </w:rPr>
        <w:t>方</w:t>
      </w:r>
      <w:r w:rsidRPr="00736670">
        <w:rPr>
          <w:lang w:val="en-GB"/>
        </w:rPr>
        <w:t>可以</w:t>
      </w:r>
      <w:r w:rsidRPr="00736670">
        <w:rPr>
          <w:rFonts w:hint="eastAsia"/>
          <w:lang w:val="en-GB"/>
        </w:rPr>
        <w:t>随时</w:t>
      </w:r>
      <w:r w:rsidRPr="00736670">
        <w:rPr>
          <w:lang w:val="en-GB"/>
        </w:rPr>
        <w:t>查</w:t>
      </w:r>
      <w:r w:rsidRPr="00736670">
        <w:rPr>
          <w:rFonts w:hint="eastAsia"/>
          <w:lang w:val="en-GB"/>
        </w:rPr>
        <w:t>看患者</w:t>
      </w:r>
      <w:r w:rsidRPr="00736670">
        <w:rPr>
          <w:lang w:val="en-GB"/>
        </w:rPr>
        <w:t>的病历，</w:t>
      </w:r>
      <w:r w:rsidRPr="00736670">
        <w:rPr>
          <w:rFonts w:hint="eastAsia"/>
          <w:lang w:val="en-GB"/>
        </w:rPr>
        <w:t>无须</w:t>
      </w:r>
      <w:r w:rsidRPr="00736670">
        <w:rPr>
          <w:lang w:val="en-GB"/>
        </w:rPr>
        <w:t>征得</w:t>
      </w:r>
      <w:r w:rsidRPr="00736670">
        <w:rPr>
          <w:rFonts w:hint="eastAsia"/>
          <w:lang w:val="en-GB"/>
        </w:rPr>
        <w:t>本人</w:t>
      </w:r>
      <w:r w:rsidRPr="00736670">
        <w:rPr>
          <w:lang w:val="en-GB"/>
        </w:rPr>
        <w:t>同意。他感到关切的是，肿瘤学家经常向警方提供关于接受阿片类药物治疗的患者的书面报告，其中</w:t>
      </w:r>
      <w:r w:rsidRPr="00736670">
        <w:rPr>
          <w:rFonts w:hint="eastAsia"/>
          <w:lang w:val="en-GB"/>
        </w:rPr>
        <w:t>一些信息，可能导致</w:t>
      </w:r>
      <w:r w:rsidRPr="00736670">
        <w:rPr>
          <w:lang w:val="en-GB"/>
        </w:rPr>
        <w:t>侵犯隐私权</w:t>
      </w:r>
      <w:r w:rsidRPr="00736670">
        <w:rPr>
          <w:rFonts w:hint="eastAsia"/>
          <w:lang w:val="en-GB"/>
        </w:rPr>
        <w:t>，有损</w:t>
      </w:r>
      <w:r w:rsidRPr="00736670">
        <w:rPr>
          <w:lang w:val="en-GB"/>
        </w:rPr>
        <w:t>保密性</w:t>
      </w:r>
      <w:r w:rsidRPr="00736670">
        <w:rPr>
          <w:rFonts w:hint="eastAsia"/>
          <w:lang w:val="en-GB"/>
        </w:rPr>
        <w:t>。</w:t>
      </w:r>
      <w:r w:rsidRPr="00736670">
        <w:rPr>
          <w:vertAlign w:val="superscript"/>
          <w:lang w:val="en-GB"/>
        </w:rPr>
        <w:endnoteReference w:id="50"/>
      </w:r>
    </w:p>
    <w:p w:rsidR="00736670" w:rsidRPr="00736670" w:rsidRDefault="00736670" w:rsidP="00736670">
      <w:pPr>
        <w:pStyle w:val="H1GC"/>
        <w:rPr>
          <w:lang w:val="en-GB"/>
        </w:rPr>
      </w:pPr>
      <w:r w:rsidRPr="00736670">
        <w:rPr>
          <w:lang w:val="en-GB"/>
        </w:rPr>
        <w:tab/>
      </w:r>
      <w:r>
        <w:rPr>
          <w:lang w:val="en-GB"/>
        </w:rPr>
        <w:t>C</w:t>
      </w:r>
      <w:r w:rsidRPr="00736670">
        <w:rPr>
          <w:lang w:val="en-GB"/>
        </w:rPr>
        <w:t>.</w:t>
      </w:r>
      <w:r w:rsidRPr="00736670">
        <w:rPr>
          <w:lang w:val="en-GB"/>
        </w:rPr>
        <w:tab/>
      </w:r>
      <w:r w:rsidRPr="00736670">
        <w:rPr>
          <w:rFonts w:hint="eastAsia"/>
          <w:lang w:val="en-GB"/>
        </w:rPr>
        <w:t>经济、社会和文化权利</w:t>
      </w:r>
    </w:p>
    <w:p w:rsidR="00736670" w:rsidRPr="00736670" w:rsidRDefault="00736670" w:rsidP="00736670">
      <w:pPr>
        <w:pStyle w:val="H23GC"/>
        <w:rPr>
          <w:bCs/>
          <w:lang w:val="en-GB"/>
        </w:rPr>
      </w:pPr>
      <w:r w:rsidRPr="00736670">
        <w:rPr>
          <w:lang w:val="en-GB"/>
        </w:rPr>
        <w:tab/>
      </w:r>
      <w:r>
        <w:rPr>
          <w:lang w:val="en-GB"/>
        </w:rPr>
        <w:t>1</w:t>
      </w:r>
      <w:r w:rsidRPr="00736670">
        <w:rPr>
          <w:lang w:val="en-GB"/>
        </w:rPr>
        <w:t>.</w:t>
      </w:r>
      <w:r w:rsidRPr="00736670">
        <w:rPr>
          <w:lang w:val="en-GB"/>
        </w:rPr>
        <w:tab/>
      </w:r>
      <w:r w:rsidRPr="00736670">
        <w:rPr>
          <w:lang w:val="en-GB"/>
        </w:rPr>
        <w:t>工作权和公正良好工作条件权</w:t>
      </w:r>
      <w:r w:rsidRPr="00736670">
        <w:rPr>
          <w:bCs/>
          <w:vertAlign w:val="superscript"/>
          <w:lang w:val="en-GB"/>
        </w:rPr>
        <w:endnoteReference w:id="51"/>
      </w:r>
    </w:p>
    <w:p w:rsidR="00736670" w:rsidRPr="00736670" w:rsidRDefault="00736670" w:rsidP="00736670">
      <w:pPr>
        <w:pStyle w:val="SingleTxtGC"/>
        <w:rPr>
          <w:lang w:val="en-GB"/>
        </w:rPr>
      </w:pPr>
      <w:r>
        <w:rPr>
          <w:lang w:val="en-GB"/>
        </w:rPr>
        <w:t>43</w:t>
      </w:r>
      <w:r w:rsidRPr="00736670">
        <w:rPr>
          <w:lang w:val="en-GB"/>
        </w:rPr>
        <w:t>.</w:t>
      </w:r>
      <w:r w:rsidRPr="00736670">
        <w:rPr>
          <w:lang w:val="en-GB"/>
        </w:rPr>
        <w:tab/>
      </w:r>
      <w:r w:rsidRPr="00736670">
        <w:rPr>
          <w:lang w:val="en-GB"/>
        </w:rPr>
        <w:t>残疾人权利委员会感到关切的是，残疾人失业率居高不下，缺乏适当的就业</w:t>
      </w:r>
      <w:r w:rsidRPr="007E6BE0">
        <w:rPr>
          <w:spacing w:val="4"/>
          <w:lang w:val="en-GB"/>
        </w:rPr>
        <w:t>政策和方案来补充</w:t>
      </w:r>
      <w:r w:rsidRPr="007E6BE0">
        <w:rPr>
          <w:rFonts w:hint="eastAsia"/>
          <w:spacing w:val="4"/>
          <w:lang w:val="en-GB"/>
        </w:rPr>
        <w:t>对</w:t>
      </w:r>
      <w:r w:rsidRPr="007E6BE0">
        <w:rPr>
          <w:spacing w:val="4"/>
          <w:lang w:val="en-GB"/>
        </w:rPr>
        <w:t>配额</w:t>
      </w:r>
      <w:r w:rsidRPr="007E6BE0">
        <w:rPr>
          <w:rFonts w:hint="eastAsia"/>
          <w:spacing w:val="4"/>
          <w:lang w:val="en-GB"/>
        </w:rPr>
        <w:t>方法</w:t>
      </w:r>
      <w:r w:rsidRPr="007E6BE0">
        <w:rPr>
          <w:spacing w:val="4"/>
          <w:lang w:val="en-GB"/>
        </w:rPr>
        <w:t>的使用，使残疾人能够有效参与开放的劳动力市</w:t>
      </w:r>
      <w:r w:rsidRPr="00736670">
        <w:rPr>
          <w:lang w:val="en-GB"/>
        </w:rPr>
        <w:t>场。</w:t>
      </w:r>
      <w:r w:rsidRPr="00736670">
        <w:rPr>
          <w:vertAlign w:val="superscript"/>
          <w:lang w:val="en-GB"/>
        </w:rPr>
        <w:endnoteReference w:id="52"/>
      </w:r>
    </w:p>
    <w:p w:rsidR="00736670" w:rsidRPr="00736670" w:rsidRDefault="00736670" w:rsidP="00736670">
      <w:pPr>
        <w:pStyle w:val="SingleTxtGC"/>
        <w:rPr>
          <w:lang w:val="en-GB"/>
        </w:rPr>
      </w:pPr>
      <w:r>
        <w:rPr>
          <w:lang w:val="en-GB"/>
        </w:rPr>
        <w:t>44</w:t>
      </w:r>
      <w:r w:rsidRPr="00736670">
        <w:rPr>
          <w:lang w:val="en-GB"/>
        </w:rPr>
        <w:t>.</w:t>
      </w:r>
      <w:r w:rsidRPr="00736670">
        <w:rPr>
          <w:lang w:val="en-GB"/>
        </w:rPr>
        <w:tab/>
      </w:r>
      <w:r w:rsidRPr="00736670">
        <w:rPr>
          <w:lang w:val="en-GB"/>
        </w:rPr>
        <w:t>消除对妇女歧视委员会</w:t>
      </w:r>
      <w:r w:rsidRPr="00736670">
        <w:rPr>
          <w:rFonts w:hint="eastAsia"/>
          <w:lang w:val="en-GB"/>
        </w:rPr>
        <w:t>感到</w:t>
      </w:r>
      <w:r w:rsidRPr="00736670">
        <w:rPr>
          <w:lang w:val="en-GB"/>
        </w:rPr>
        <w:t>关切</w:t>
      </w:r>
      <w:r w:rsidRPr="00736670">
        <w:rPr>
          <w:rFonts w:hint="eastAsia"/>
          <w:lang w:val="en-GB"/>
        </w:rPr>
        <w:t>的是，</w:t>
      </w:r>
      <w:r w:rsidRPr="00736670">
        <w:rPr>
          <w:lang w:val="en-GB"/>
        </w:rPr>
        <w:t>劳动力市场持续存在纵向和横向性别隔离、妇女失业率高以及妇女集中在非正规部门从事非全时工作和低薪工作。它关切地注意到妇女在管理职位上的代表性</w:t>
      </w:r>
      <w:r w:rsidRPr="00736670">
        <w:rPr>
          <w:rFonts w:hint="eastAsia"/>
          <w:lang w:val="en-GB"/>
        </w:rPr>
        <w:t>不足</w:t>
      </w:r>
      <w:r w:rsidRPr="00736670">
        <w:rPr>
          <w:lang w:val="en-GB"/>
        </w:rPr>
        <w:t>，性别工资差距持续存在。</w:t>
      </w:r>
      <w:r w:rsidRPr="00736670">
        <w:rPr>
          <w:vertAlign w:val="superscript"/>
          <w:lang w:val="en-GB"/>
        </w:rPr>
        <w:endnoteReference w:id="53"/>
      </w:r>
    </w:p>
    <w:p w:rsidR="00736670" w:rsidRPr="00736670" w:rsidRDefault="00736670" w:rsidP="00736670">
      <w:pPr>
        <w:pStyle w:val="SingleTxtGC"/>
        <w:rPr>
          <w:lang w:val="en-GB"/>
        </w:rPr>
      </w:pPr>
      <w:r>
        <w:rPr>
          <w:lang w:val="en-GB"/>
        </w:rPr>
        <w:t>45</w:t>
      </w:r>
      <w:r w:rsidRPr="00736670">
        <w:rPr>
          <w:lang w:val="en-GB"/>
        </w:rPr>
        <w:t>.</w:t>
      </w:r>
      <w:r w:rsidRPr="00736670">
        <w:rPr>
          <w:lang w:val="en-GB"/>
        </w:rPr>
        <w:tab/>
      </w:r>
      <w:r w:rsidRPr="00736670">
        <w:rPr>
          <w:lang w:val="en-GB"/>
        </w:rPr>
        <w:t>联合国国家工作队指出，</w:t>
      </w:r>
      <w:r w:rsidRPr="00736670">
        <w:rPr>
          <w:rFonts w:hint="eastAsia"/>
          <w:lang w:val="en-GB"/>
        </w:rPr>
        <w:t>应针对非正规部门建立监管框架，</w:t>
      </w:r>
      <w:r w:rsidRPr="00736670">
        <w:rPr>
          <w:lang w:val="en-GB"/>
        </w:rPr>
        <w:t>包括</w:t>
      </w:r>
      <w:r w:rsidRPr="00736670">
        <w:rPr>
          <w:rFonts w:hint="eastAsia"/>
          <w:lang w:val="en-GB"/>
        </w:rPr>
        <w:t>监管</w:t>
      </w:r>
      <w:r w:rsidRPr="00736670">
        <w:rPr>
          <w:lang w:val="en-GB"/>
        </w:rPr>
        <w:t>该部门的妇女获得社会保护、产妇保护和儿童</w:t>
      </w:r>
      <w:proofErr w:type="gramStart"/>
      <w:r w:rsidRPr="00736670">
        <w:rPr>
          <w:lang w:val="en-GB"/>
        </w:rPr>
        <w:t>保育支持</w:t>
      </w:r>
      <w:proofErr w:type="gramEnd"/>
      <w:r w:rsidRPr="00736670">
        <w:rPr>
          <w:rFonts w:hint="eastAsia"/>
          <w:lang w:val="en-GB"/>
        </w:rPr>
        <w:t>的情况</w:t>
      </w:r>
      <w:r w:rsidRPr="00736670">
        <w:rPr>
          <w:lang w:val="en-GB"/>
        </w:rPr>
        <w:t>。</w:t>
      </w:r>
      <w:r w:rsidRPr="00736670">
        <w:rPr>
          <w:vertAlign w:val="superscript"/>
          <w:lang w:val="en-GB"/>
        </w:rPr>
        <w:endnoteReference w:id="54"/>
      </w:r>
    </w:p>
    <w:p w:rsidR="00736670" w:rsidRPr="00736670" w:rsidRDefault="00736670" w:rsidP="00736670">
      <w:pPr>
        <w:pStyle w:val="SingleTxtGC"/>
        <w:rPr>
          <w:lang w:val="en-GB"/>
        </w:rPr>
      </w:pPr>
      <w:r>
        <w:rPr>
          <w:lang w:val="en-GB"/>
        </w:rPr>
        <w:t>46</w:t>
      </w:r>
      <w:r w:rsidRPr="00736670">
        <w:rPr>
          <w:lang w:val="en-GB"/>
        </w:rPr>
        <w:t>.</w:t>
      </w:r>
      <w:r w:rsidRPr="00736670">
        <w:rPr>
          <w:lang w:val="en-GB"/>
        </w:rPr>
        <w:tab/>
      </w:r>
      <w:r w:rsidRPr="00736670">
        <w:rPr>
          <w:lang w:val="en-GB"/>
        </w:rPr>
        <w:t>国际劳工组织</w:t>
      </w:r>
      <w:r w:rsidRPr="00736670">
        <w:rPr>
          <w:lang w:val="en-GB"/>
        </w:rPr>
        <w:t>(</w:t>
      </w:r>
      <w:r w:rsidRPr="00736670">
        <w:rPr>
          <w:lang w:val="en-GB"/>
        </w:rPr>
        <w:t>劳工组织</w:t>
      </w:r>
      <w:r w:rsidRPr="00736670">
        <w:rPr>
          <w:lang w:val="en-GB"/>
        </w:rPr>
        <w:t>)</w:t>
      </w:r>
      <w:r w:rsidRPr="00736670">
        <w:rPr>
          <w:lang w:val="en-GB"/>
        </w:rPr>
        <w:t>公约和建议适用问题专家委员会要求政府采取措施，修订《劳动法》第</w:t>
      </w:r>
      <w:r>
        <w:rPr>
          <w:lang w:val="en-GB"/>
        </w:rPr>
        <w:t>178</w:t>
      </w:r>
      <w:r w:rsidRPr="00736670">
        <w:rPr>
          <w:lang w:val="en-GB"/>
        </w:rPr>
        <w:t>(</w:t>
      </w:r>
      <w:r>
        <w:rPr>
          <w:lang w:val="en-GB"/>
        </w:rPr>
        <w:t>2</w:t>
      </w:r>
      <w:r w:rsidRPr="00736670">
        <w:rPr>
          <w:lang w:val="en-GB"/>
        </w:rPr>
        <w:t>)</w:t>
      </w:r>
      <w:r w:rsidRPr="00736670">
        <w:rPr>
          <w:lang w:val="en-GB"/>
        </w:rPr>
        <w:t>条和确保男女权利平等和机会均等的第</w:t>
      </w:r>
      <w:r>
        <w:rPr>
          <w:lang w:val="en-GB"/>
        </w:rPr>
        <w:t>HO</w:t>
      </w:r>
      <w:r w:rsidRPr="00736670">
        <w:rPr>
          <w:lang w:val="en-GB"/>
        </w:rPr>
        <w:t>-</w:t>
      </w:r>
      <w:r>
        <w:rPr>
          <w:lang w:val="en-GB"/>
        </w:rPr>
        <w:t>57</w:t>
      </w:r>
      <w:r w:rsidRPr="00736670">
        <w:rPr>
          <w:lang w:val="en-GB"/>
        </w:rPr>
        <w:t>-</w:t>
      </w:r>
      <w:r>
        <w:rPr>
          <w:lang w:val="en-GB"/>
        </w:rPr>
        <w:t>N</w:t>
      </w:r>
      <w:r w:rsidRPr="00736670">
        <w:rPr>
          <w:lang w:val="en-GB"/>
        </w:rPr>
        <w:t>号法律第</w:t>
      </w:r>
      <w:r>
        <w:rPr>
          <w:lang w:val="en-GB"/>
        </w:rPr>
        <w:t>6</w:t>
      </w:r>
      <w:r w:rsidRPr="00736670">
        <w:rPr>
          <w:lang w:val="en-GB"/>
        </w:rPr>
        <w:t>(</w:t>
      </w:r>
      <w:r>
        <w:rPr>
          <w:lang w:val="en-GB"/>
        </w:rPr>
        <w:t>2</w:t>
      </w:r>
      <w:r w:rsidRPr="00736670">
        <w:rPr>
          <w:lang w:val="en-GB"/>
        </w:rPr>
        <w:t>)</w:t>
      </w:r>
      <w:r w:rsidRPr="00736670">
        <w:rPr>
          <w:lang w:val="en-GB"/>
        </w:rPr>
        <w:t>条，以便在</w:t>
      </w:r>
      <w:r w:rsidRPr="00736670">
        <w:rPr>
          <w:rFonts w:hint="eastAsia"/>
          <w:lang w:val="en-GB"/>
        </w:rPr>
        <w:t>法律</w:t>
      </w:r>
      <w:r w:rsidRPr="00736670">
        <w:rPr>
          <w:lang w:val="en-GB"/>
        </w:rPr>
        <w:t>上充分体现男女同工同酬的原则。</w:t>
      </w:r>
      <w:r w:rsidRPr="00736670">
        <w:rPr>
          <w:vertAlign w:val="superscript"/>
          <w:lang w:val="en-GB"/>
        </w:rPr>
        <w:endnoteReference w:id="55"/>
      </w:r>
    </w:p>
    <w:p w:rsidR="00736670" w:rsidRPr="00736670" w:rsidRDefault="00736670" w:rsidP="00736670">
      <w:pPr>
        <w:pStyle w:val="SingleTxtGC"/>
        <w:rPr>
          <w:lang w:val="en-GB"/>
        </w:rPr>
      </w:pPr>
      <w:r>
        <w:rPr>
          <w:lang w:val="en-GB"/>
        </w:rPr>
        <w:t>47</w:t>
      </w:r>
      <w:r w:rsidRPr="00736670">
        <w:rPr>
          <w:lang w:val="en-GB"/>
        </w:rPr>
        <w:t>.</w:t>
      </w:r>
      <w:r w:rsidRPr="00736670">
        <w:rPr>
          <w:lang w:val="en-GB"/>
        </w:rPr>
        <w:tab/>
      </w:r>
      <w:r w:rsidRPr="00736670">
        <w:rPr>
          <w:lang w:val="en-GB"/>
        </w:rPr>
        <w:t>消除对妇女歧视委员会建议国家应</w:t>
      </w:r>
      <w:r w:rsidRPr="00736670">
        <w:rPr>
          <w:rFonts w:hint="eastAsia"/>
          <w:lang w:val="en-GB"/>
        </w:rPr>
        <w:t>针对</w:t>
      </w:r>
      <w:r w:rsidRPr="00736670">
        <w:rPr>
          <w:lang w:val="en-GB"/>
        </w:rPr>
        <w:t>非正规部门</w:t>
      </w:r>
      <w:r w:rsidRPr="00736670">
        <w:rPr>
          <w:rFonts w:hint="eastAsia"/>
          <w:lang w:val="en-GB"/>
        </w:rPr>
        <w:t>建立</w:t>
      </w:r>
      <w:r w:rsidRPr="00736670">
        <w:rPr>
          <w:lang w:val="en-GB"/>
        </w:rPr>
        <w:t>监管框架，并确保该部门的妇女获得社会保护、产妇保护和儿童保育支持。</w:t>
      </w:r>
      <w:r w:rsidRPr="00736670">
        <w:rPr>
          <w:vertAlign w:val="superscript"/>
          <w:lang w:val="en-GB"/>
        </w:rPr>
        <w:endnoteReference w:id="56"/>
      </w:r>
    </w:p>
    <w:p w:rsidR="00736670" w:rsidRPr="00736670" w:rsidRDefault="00736670" w:rsidP="00736670">
      <w:pPr>
        <w:pStyle w:val="SingleTxtGC"/>
        <w:rPr>
          <w:lang w:val="en-GB"/>
        </w:rPr>
      </w:pPr>
      <w:r>
        <w:rPr>
          <w:lang w:val="en-GB"/>
        </w:rPr>
        <w:t>48</w:t>
      </w:r>
      <w:r w:rsidRPr="00736670">
        <w:rPr>
          <w:lang w:val="en-GB"/>
        </w:rPr>
        <w:t>.</w:t>
      </w:r>
      <w:r w:rsidRPr="00736670">
        <w:rPr>
          <w:lang w:val="en-GB"/>
        </w:rPr>
        <w:tab/>
      </w:r>
      <w:r w:rsidRPr="00736670">
        <w:rPr>
          <w:lang w:val="en-GB"/>
        </w:rPr>
        <w:t>劳工组织专家委员会要求政府采取措施修订《劳动法》或通过单独的立法，以界定、禁止和惩罚两种形式的性骚扰</w:t>
      </w:r>
      <w:r w:rsidRPr="00736670">
        <w:rPr>
          <w:rFonts w:hint="eastAsia"/>
          <w:lang w:val="en-GB"/>
        </w:rPr>
        <w:t>，即利益</w:t>
      </w:r>
      <w:r w:rsidRPr="00736670">
        <w:rPr>
          <w:lang w:val="en-GB"/>
        </w:rPr>
        <w:t>交换和敌</w:t>
      </w:r>
      <w:r w:rsidRPr="00736670">
        <w:rPr>
          <w:rFonts w:hint="eastAsia"/>
          <w:lang w:val="en-GB"/>
        </w:rPr>
        <w:t>意</w:t>
      </w:r>
      <w:r w:rsidRPr="00736670">
        <w:rPr>
          <w:lang w:val="en-GB"/>
        </w:rPr>
        <w:t>环境。它还要求政府采取切实措施，与工人组织和雇主组织合作，防止就业和职业中的性骚扰</w:t>
      </w:r>
      <w:r w:rsidRPr="00736670">
        <w:rPr>
          <w:rFonts w:hint="eastAsia"/>
          <w:lang w:val="en-GB"/>
        </w:rPr>
        <w:t>。</w:t>
      </w:r>
      <w:r w:rsidRPr="00736670">
        <w:rPr>
          <w:vertAlign w:val="superscript"/>
          <w:lang w:val="en-GB"/>
        </w:rPr>
        <w:endnoteReference w:id="57"/>
      </w:r>
    </w:p>
    <w:p w:rsidR="00736670" w:rsidRPr="00736670" w:rsidRDefault="00736670" w:rsidP="00736670">
      <w:pPr>
        <w:pStyle w:val="SingleTxtGC"/>
        <w:rPr>
          <w:lang w:val="en-GB"/>
        </w:rPr>
      </w:pPr>
      <w:r>
        <w:rPr>
          <w:lang w:val="en-GB"/>
        </w:rPr>
        <w:t>49</w:t>
      </w:r>
      <w:r w:rsidRPr="00736670">
        <w:rPr>
          <w:lang w:val="en-GB"/>
        </w:rPr>
        <w:t>.</w:t>
      </w:r>
      <w:r w:rsidRPr="00736670">
        <w:rPr>
          <w:lang w:val="en-GB"/>
        </w:rPr>
        <w:tab/>
      </w:r>
      <w:r w:rsidRPr="00736670">
        <w:rPr>
          <w:lang w:val="en-GB"/>
        </w:rPr>
        <w:t>和平集会和结社自由问题特别报告员指出，亚美尼亚劳动力市场监管不足，</w:t>
      </w:r>
      <w:r w:rsidRPr="00736670">
        <w:rPr>
          <w:rFonts w:hint="eastAsia"/>
          <w:lang w:val="en-GB"/>
        </w:rPr>
        <w:t>听人</w:t>
      </w:r>
      <w:r w:rsidRPr="00736670">
        <w:rPr>
          <w:lang w:val="en-GB"/>
        </w:rPr>
        <w:t>工人在</w:t>
      </w:r>
      <w:r w:rsidRPr="00736670">
        <w:rPr>
          <w:rFonts w:hint="eastAsia"/>
          <w:lang w:val="en-GB"/>
        </w:rPr>
        <w:t>得不到</w:t>
      </w:r>
      <w:r w:rsidRPr="00736670">
        <w:rPr>
          <w:lang w:val="en-GB"/>
        </w:rPr>
        <w:t>足够保障的情况下被解雇。</w:t>
      </w:r>
      <w:r w:rsidRPr="00736670">
        <w:rPr>
          <w:vertAlign w:val="superscript"/>
          <w:lang w:val="en-GB"/>
        </w:rPr>
        <w:endnoteReference w:id="58"/>
      </w:r>
    </w:p>
    <w:p w:rsidR="00736670" w:rsidRPr="00736670" w:rsidRDefault="00736670" w:rsidP="00736670">
      <w:pPr>
        <w:pStyle w:val="SingleTxtGC"/>
        <w:rPr>
          <w:lang w:val="en-GB"/>
        </w:rPr>
      </w:pPr>
      <w:r>
        <w:rPr>
          <w:lang w:val="en-GB"/>
        </w:rPr>
        <w:t>5</w:t>
      </w:r>
      <w:r w:rsidRPr="00736670">
        <w:rPr>
          <w:lang w:val="en-GB"/>
        </w:rPr>
        <w:t>0.</w:t>
      </w:r>
      <w:r w:rsidRPr="00736670">
        <w:rPr>
          <w:lang w:val="en-GB"/>
        </w:rPr>
        <w:tab/>
      </w:r>
      <w:r w:rsidRPr="00736670">
        <w:rPr>
          <w:lang w:val="en-GB"/>
        </w:rPr>
        <w:t>和平集会和结社自由问题特别报告员指出，该国工会极其薄弱。他建议该国加</w:t>
      </w:r>
      <w:r w:rsidRPr="00736670">
        <w:rPr>
          <w:rFonts w:hint="eastAsia"/>
          <w:lang w:val="en-GB"/>
        </w:rPr>
        <w:t>强</w:t>
      </w:r>
      <w:r w:rsidRPr="00736670">
        <w:rPr>
          <w:lang w:val="en-GB"/>
        </w:rPr>
        <w:t>努力，</w:t>
      </w:r>
      <w:r w:rsidRPr="00736670">
        <w:rPr>
          <w:rFonts w:hint="eastAsia"/>
          <w:lang w:val="en-GB"/>
        </w:rPr>
        <w:t>倡导建立</w:t>
      </w:r>
      <w:r w:rsidRPr="00736670">
        <w:rPr>
          <w:lang w:val="en-GB"/>
        </w:rPr>
        <w:t>和加入强</w:t>
      </w:r>
      <w:r w:rsidRPr="00736670">
        <w:rPr>
          <w:rFonts w:hint="eastAsia"/>
          <w:lang w:val="en-GB"/>
        </w:rPr>
        <w:t>大</w:t>
      </w:r>
      <w:r w:rsidRPr="00736670">
        <w:rPr>
          <w:lang w:val="en-GB"/>
        </w:rPr>
        <w:t>的工会的权利，这可以帮助工人争取权利和更好的工作条件，并确保充分</w:t>
      </w:r>
      <w:r w:rsidRPr="00736670">
        <w:rPr>
          <w:rFonts w:hint="eastAsia"/>
          <w:lang w:val="en-GB"/>
        </w:rPr>
        <w:t>落实</w:t>
      </w:r>
      <w:r w:rsidRPr="00736670">
        <w:rPr>
          <w:lang w:val="en-GB"/>
        </w:rPr>
        <w:t>劳工组织专家委员会报告中提出的建议</w:t>
      </w:r>
      <w:r w:rsidRPr="00736670">
        <w:rPr>
          <w:rFonts w:hint="eastAsia"/>
          <w:lang w:val="en-GB"/>
        </w:rPr>
        <w:t>。</w:t>
      </w:r>
      <w:r w:rsidRPr="00736670">
        <w:rPr>
          <w:vertAlign w:val="superscript"/>
          <w:lang w:val="en-GB"/>
        </w:rPr>
        <w:endnoteReference w:id="59"/>
      </w:r>
    </w:p>
    <w:p w:rsidR="00736670" w:rsidRPr="00736670" w:rsidRDefault="00736670" w:rsidP="00736670">
      <w:pPr>
        <w:pStyle w:val="H23GC"/>
        <w:rPr>
          <w:lang w:val="en-GB"/>
        </w:rPr>
      </w:pPr>
      <w:r w:rsidRPr="00736670">
        <w:rPr>
          <w:lang w:val="en-GB"/>
        </w:rPr>
        <w:tab/>
      </w:r>
      <w:r>
        <w:rPr>
          <w:lang w:val="en-GB"/>
        </w:rPr>
        <w:t>2</w:t>
      </w:r>
      <w:r w:rsidRPr="00736670">
        <w:rPr>
          <w:lang w:val="en-GB"/>
        </w:rPr>
        <w:t>.</w:t>
      </w:r>
      <w:r w:rsidRPr="00736670">
        <w:rPr>
          <w:lang w:val="en-GB"/>
        </w:rPr>
        <w:tab/>
      </w:r>
      <w:r w:rsidRPr="00736670">
        <w:rPr>
          <w:rFonts w:hint="eastAsia"/>
          <w:lang w:val="en-GB"/>
        </w:rPr>
        <w:t>社会保障权</w:t>
      </w:r>
    </w:p>
    <w:p w:rsidR="00736670" w:rsidRPr="00736670" w:rsidRDefault="00736670" w:rsidP="00736670">
      <w:pPr>
        <w:pStyle w:val="SingleTxtGC"/>
        <w:rPr>
          <w:lang w:val="en-GB"/>
        </w:rPr>
      </w:pPr>
      <w:r>
        <w:rPr>
          <w:lang w:val="en-GB"/>
        </w:rPr>
        <w:t>51</w:t>
      </w:r>
      <w:r w:rsidRPr="00736670">
        <w:rPr>
          <w:lang w:val="en-GB"/>
        </w:rPr>
        <w:t>.</w:t>
      </w:r>
      <w:r w:rsidRPr="00736670">
        <w:rPr>
          <w:lang w:val="en-GB"/>
        </w:rPr>
        <w:tab/>
      </w:r>
      <w:r w:rsidRPr="00736670">
        <w:rPr>
          <w:lang w:val="en-GB"/>
        </w:rPr>
        <w:t>联合国国家工作队建议该国</w:t>
      </w:r>
      <w:r w:rsidRPr="00736670">
        <w:rPr>
          <w:rFonts w:hint="eastAsia"/>
          <w:lang w:val="en-GB"/>
        </w:rPr>
        <w:t>单独</w:t>
      </w:r>
      <w:r w:rsidRPr="00736670">
        <w:rPr>
          <w:lang w:val="en-GB"/>
        </w:rPr>
        <w:t>制定一项全面的</w:t>
      </w:r>
      <w:r w:rsidRPr="00736670">
        <w:rPr>
          <w:rFonts w:hint="eastAsia"/>
          <w:lang w:val="en-GB"/>
        </w:rPr>
        <w:t>专项</w:t>
      </w:r>
      <w:r w:rsidRPr="00736670">
        <w:rPr>
          <w:lang w:val="en-GB"/>
        </w:rPr>
        <w:t>社会保护战略，通过生命周期方法</w:t>
      </w:r>
      <w:r w:rsidR="00B67668" w:rsidRPr="00B67668">
        <w:rPr>
          <w:rFonts w:hint="eastAsia"/>
          <w:spacing w:val="-50"/>
          <w:lang w:val="en-GB"/>
        </w:rPr>
        <w:t>―</w:t>
      </w:r>
      <w:r w:rsidR="00B67668" w:rsidRPr="00B67668">
        <w:rPr>
          <w:rFonts w:hint="eastAsia"/>
          <w:lang w:val="en-GB"/>
        </w:rPr>
        <w:t>―</w:t>
      </w:r>
      <w:r w:rsidRPr="00736670">
        <w:rPr>
          <w:lang w:val="en-GB"/>
        </w:rPr>
        <w:t>从幼儿期到青春期、成年期和退休期</w:t>
      </w:r>
      <w:r w:rsidR="00B67668" w:rsidRPr="00B67668">
        <w:rPr>
          <w:rFonts w:hint="eastAsia"/>
          <w:spacing w:val="-50"/>
          <w:lang w:val="en-GB"/>
        </w:rPr>
        <w:t>―</w:t>
      </w:r>
      <w:r w:rsidR="00B67668" w:rsidRPr="00B67668">
        <w:rPr>
          <w:rFonts w:hint="eastAsia"/>
          <w:lang w:val="en-GB"/>
        </w:rPr>
        <w:t>―</w:t>
      </w:r>
      <w:r w:rsidRPr="00736670">
        <w:rPr>
          <w:lang w:val="en-GB"/>
        </w:rPr>
        <w:t>考虑</w:t>
      </w:r>
      <w:r w:rsidRPr="00736670">
        <w:rPr>
          <w:rFonts w:hint="eastAsia"/>
          <w:lang w:val="en-GB"/>
        </w:rPr>
        <w:t>到</w:t>
      </w:r>
      <w:r w:rsidRPr="00736670">
        <w:rPr>
          <w:lang w:val="en-GB"/>
        </w:rPr>
        <w:t>社会保护和剥夺的所有方面以及所有需要帮助的人</w:t>
      </w:r>
      <w:r w:rsidRPr="00736670">
        <w:rPr>
          <w:vertAlign w:val="superscript"/>
          <w:lang w:val="en-GB"/>
        </w:rPr>
        <w:endnoteReference w:id="60"/>
      </w:r>
    </w:p>
    <w:p w:rsidR="00736670" w:rsidRPr="00736670" w:rsidRDefault="00736670" w:rsidP="00736670">
      <w:pPr>
        <w:pStyle w:val="SingleTxtGC"/>
        <w:rPr>
          <w:lang w:val="en-GB"/>
        </w:rPr>
      </w:pPr>
      <w:r>
        <w:rPr>
          <w:lang w:val="en-GB"/>
        </w:rPr>
        <w:t>52</w:t>
      </w:r>
      <w:r w:rsidRPr="00736670">
        <w:rPr>
          <w:lang w:val="en-GB"/>
        </w:rPr>
        <w:t>.</w:t>
      </w:r>
      <w:r w:rsidRPr="00736670">
        <w:rPr>
          <w:lang w:val="en-GB"/>
        </w:rPr>
        <w:tab/>
      </w:r>
      <w:r w:rsidRPr="00736670">
        <w:rPr>
          <w:lang w:val="en-GB"/>
        </w:rPr>
        <w:t>联合国国家工作队指出，向家庭和儿童转移现金应当</w:t>
      </w:r>
      <w:r w:rsidRPr="00736670">
        <w:rPr>
          <w:rFonts w:hint="eastAsia"/>
          <w:lang w:val="en-GB"/>
        </w:rPr>
        <w:t>切实</w:t>
      </w:r>
      <w:r w:rsidRPr="00736670">
        <w:rPr>
          <w:lang w:val="en-GB"/>
        </w:rPr>
        <w:t>有助于减少贫</w:t>
      </w:r>
      <w:r w:rsidRPr="00736670">
        <w:rPr>
          <w:rFonts w:hint="eastAsia"/>
          <w:lang w:val="en-GB"/>
        </w:rPr>
        <w:t>穷</w:t>
      </w:r>
      <w:r w:rsidRPr="00736670">
        <w:rPr>
          <w:lang w:val="en-GB"/>
        </w:rPr>
        <w:t>和匮乏，同时允许</w:t>
      </w:r>
      <w:r w:rsidRPr="00736670">
        <w:rPr>
          <w:rFonts w:hint="eastAsia"/>
          <w:lang w:val="en-GB"/>
        </w:rPr>
        <w:t>投资于</w:t>
      </w:r>
      <w:r w:rsidRPr="00736670">
        <w:rPr>
          <w:lang w:val="en-GB"/>
        </w:rPr>
        <w:t>他们的福祉。它指出，这些应当</w:t>
      </w:r>
      <w:r w:rsidRPr="00736670">
        <w:rPr>
          <w:rFonts w:hint="eastAsia"/>
          <w:lang w:val="en-GB"/>
        </w:rPr>
        <w:t>辅之以</w:t>
      </w:r>
      <w:r w:rsidRPr="00736670">
        <w:rPr>
          <w:lang w:val="en-GB"/>
        </w:rPr>
        <w:t>其他基本社会保护干预措施、社会护理和支助服务以及积极的劳动力市场政策，并与之协调和密切</w:t>
      </w:r>
      <w:r w:rsidRPr="00736670">
        <w:rPr>
          <w:rFonts w:hint="eastAsia"/>
          <w:lang w:val="en-GB"/>
        </w:rPr>
        <w:t>关联</w:t>
      </w:r>
      <w:r w:rsidRPr="00736670">
        <w:rPr>
          <w:lang w:val="en-GB"/>
        </w:rPr>
        <w:t>。</w:t>
      </w:r>
      <w:r w:rsidRPr="00736670">
        <w:rPr>
          <w:vertAlign w:val="superscript"/>
          <w:lang w:val="en-GB"/>
        </w:rPr>
        <w:endnoteReference w:id="61"/>
      </w:r>
    </w:p>
    <w:p w:rsidR="00736670" w:rsidRPr="00736670" w:rsidRDefault="00736670" w:rsidP="00736670">
      <w:pPr>
        <w:pStyle w:val="SingleTxtGC"/>
        <w:rPr>
          <w:lang w:val="en-GB"/>
        </w:rPr>
      </w:pPr>
      <w:r>
        <w:rPr>
          <w:lang w:val="en-GB"/>
        </w:rPr>
        <w:t>53</w:t>
      </w:r>
      <w:r w:rsidRPr="00736670">
        <w:rPr>
          <w:lang w:val="en-GB"/>
        </w:rPr>
        <w:t>.</w:t>
      </w:r>
      <w:r w:rsidRPr="00736670">
        <w:rPr>
          <w:lang w:val="en-GB"/>
        </w:rPr>
        <w:tab/>
      </w:r>
      <w:r w:rsidRPr="00736670">
        <w:rPr>
          <w:lang w:val="en-GB"/>
        </w:rPr>
        <w:t>残疾人权利委员会感到关切的是，大多数残疾人生活贫困，包括在农村和偏远地区，现有的社会津贴不足以支付适足生活水准所需的最低费用和与残疾</w:t>
      </w:r>
      <w:r w:rsidRPr="00736670">
        <w:rPr>
          <w:rFonts w:hint="eastAsia"/>
          <w:lang w:val="en-GB"/>
        </w:rPr>
        <w:t>相</w:t>
      </w:r>
      <w:r w:rsidRPr="00736670">
        <w:rPr>
          <w:lang w:val="en-GB"/>
        </w:rPr>
        <w:t>关的额外费用。它关切地注意到，该国没有采取适当措施增加社会保护方案，包括公共住房的可及性。</w:t>
      </w:r>
      <w:r w:rsidRPr="00736670">
        <w:rPr>
          <w:vertAlign w:val="superscript"/>
          <w:lang w:val="en-GB"/>
        </w:rPr>
        <w:endnoteReference w:id="62"/>
      </w:r>
    </w:p>
    <w:p w:rsidR="00736670" w:rsidRPr="00736670" w:rsidRDefault="00736670" w:rsidP="004765ED">
      <w:pPr>
        <w:pStyle w:val="H23GC"/>
        <w:rPr>
          <w:lang w:val="en-GB"/>
        </w:rPr>
      </w:pPr>
      <w:r w:rsidRPr="00736670">
        <w:rPr>
          <w:lang w:val="en-GB"/>
        </w:rPr>
        <w:tab/>
      </w:r>
      <w:r>
        <w:rPr>
          <w:lang w:val="en-GB"/>
        </w:rPr>
        <w:t>3</w:t>
      </w:r>
      <w:r w:rsidRPr="00736670">
        <w:rPr>
          <w:lang w:val="en-GB"/>
        </w:rPr>
        <w:t>.</w:t>
      </w:r>
      <w:r w:rsidRPr="00736670">
        <w:rPr>
          <w:lang w:val="en-GB"/>
        </w:rPr>
        <w:tab/>
      </w:r>
      <w:r w:rsidRPr="00736670">
        <w:rPr>
          <w:rFonts w:hint="eastAsia"/>
          <w:lang w:val="en-GB"/>
        </w:rPr>
        <w:t>适足生活水准权</w:t>
      </w:r>
      <w:r w:rsidRPr="00736670">
        <w:rPr>
          <w:bCs/>
          <w:vertAlign w:val="superscript"/>
          <w:lang w:val="en-GB"/>
        </w:rPr>
        <w:endnoteReference w:id="63"/>
      </w:r>
    </w:p>
    <w:p w:rsidR="00736670" w:rsidRPr="00736670" w:rsidRDefault="00736670" w:rsidP="00736670">
      <w:pPr>
        <w:pStyle w:val="SingleTxtGC"/>
        <w:rPr>
          <w:lang w:val="en-GB"/>
        </w:rPr>
      </w:pPr>
      <w:r>
        <w:rPr>
          <w:lang w:val="en-GB"/>
        </w:rPr>
        <w:t>54</w:t>
      </w:r>
      <w:r w:rsidRPr="00736670">
        <w:rPr>
          <w:lang w:val="en-GB"/>
        </w:rPr>
        <w:t>.</w:t>
      </w:r>
      <w:r w:rsidRPr="00736670">
        <w:rPr>
          <w:lang w:val="en-GB"/>
        </w:rPr>
        <w:tab/>
      </w:r>
      <w:r w:rsidRPr="00736670">
        <w:rPr>
          <w:lang w:val="en-GB"/>
        </w:rPr>
        <w:t>联合国国家工作队指出，</w:t>
      </w:r>
      <w:r>
        <w:rPr>
          <w:lang w:val="en-GB"/>
        </w:rPr>
        <w:t>2</w:t>
      </w:r>
      <w:r w:rsidRPr="00736670">
        <w:rPr>
          <w:lang w:val="en-GB"/>
        </w:rPr>
        <w:t>0</w:t>
      </w:r>
      <w:r>
        <w:rPr>
          <w:lang w:val="en-GB"/>
        </w:rPr>
        <w:t>17</w:t>
      </w:r>
      <w:r w:rsidRPr="00736670">
        <w:rPr>
          <w:lang w:val="en-GB"/>
        </w:rPr>
        <w:t>年，</w:t>
      </w:r>
      <w:r>
        <w:rPr>
          <w:lang w:val="en-GB"/>
        </w:rPr>
        <w:t>2</w:t>
      </w:r>
      <w:r w:rsidRPr="00736670">
        <w:rPr>
          <w:lang w:val="en-GB"/>
        </w:rPr>
        <w:t>.</w:t>
      </w:r>
      <w:r>
        <w:rPr>
          <w:lang w:val="en-GB"/>
        </w:rPr>
        <w:t>1</w:t>
      </w:r>
      <w:r w:rsidRPr="00736670">
        <w:rPr>
          <w:lang w:val="en-GB"/>
        </w:rPr>
        <w:t>%</w:t>
      </w:r>
      <w:r w:rsidRPr="00736670">
        <w:rPr>
          <w:lang w:val="en-GB"/>
        </w:rPr>
        <w:t>的</w:t>
      </w:r>
      <w:r>
        <w:rPr>
          <w:lang w:val="en-GB"/>
        </w:rPr>
        <w:t>18</w:t>
      </w:r>
      <w:r w:rsidRPr="00736670">
        <w:rPr>
          <w:lang w:val="en-GB"/>
        </w:rPr>
        <w:t>岁以下儿童生活在极端贫困中，</w:t>
      </w:r>
      <w:r>
        <w:rPr>
          <w:lang w:val="en-GB"/>
        </w:rPr>
        <w:t>3</w:t>
      </w:r>
      <w:r w:rsidRPr="00736670">
        <w:rPr>
          <w:lang w:val="en-GB"/>
        </w:rPr>
        <w:t>0.</w:t>
      </w:r>
      <w:r>
        <w:rPr>
          <w:lang w:val="en-GB"/>
        </w:rPr>
        <w:t>8</w:t>
      </w:r>
      <w:r w:rsidRPr="00736670">
        <w:rPr>
          <w:lang w:val="en-GB"/>
        </w:rPr>
        <w:t>%</w:t>
      </w:r>
      <w:r w:rsidRPr="00736670">
        <w:rPr>
          <w:lang w:val="en-GB"/>
        </w:rPr>
        <w:t>的儿童生活在贫困中。地理差异很大</w:t>
      </w:r>
      <w:r w:rsidRPr="00736670">
        <w:rPr>
          <w:rFonts w:hint="eastAsia"/>
          <w:lang w:val="en-GB"/>
        </w:rPr>
        <w:t>，</w:t>
      </w:r>
      <w:r w:rsidRPr="00736670">
        <w:rPr>
          <w:lang w:val="en-GB"/>
        </w:rPr>
        <w:t>在一些地区，如</w:t>
      </w:r>
      <w:r>
        <w:rPr>
          <w:lang w:val="en-GB"/>
        </w:rPr>
        <w:t xml:space="preserve">Shirak, </w:t>
      </w:r>
      <w:r w:rsidRPr="00736670">
        <w:rPr>
          <w:lang w:val="en-GB"/>
        </w:rPr>
        <w:t>每两</w:t>
      </w:r>
      <w:r w:rsidRPr="00736670">
        <w:rPr>
          <w:rFonts w:hint="eastAsia"/>
          <w:lang w:val="en-GB"/>
        </w:rPr>
        <w:t>名儿童</w:t>
      </w:r>
      <w:r w:rsidRPr="00736670">
        <w:rPr>
          <w:lang w:val="en-GB"/>
        </w:rPr>
        <w:t>就有一个是穷人。</w:t>
      </w:r>
      <w:r w:rsidRPr="00736670">
        <w:rPr>
          <w:vertAlign w:val="superscript"/>
          <w:lang w:val="en-GB"/>
        </w:rPr>
        <w:endnoteReference w:id="64"/>
      </w:r>
    </w:p>
    <w:p w:rsidR="00736670" w:rsidRPr="00736670" w:rsidRDefault="00736670" w:rsidP="00736670">
      <w:pPr>
        <w:pStyle w:val="SingleTxtGC"/>
        <w:rPr>
          <w:lang w:val="en-GB"/>
        </w:rPr>
      </w:pPr>
      <w:r>
        <w:rPr>
          <w:lang w:val="en-GB"/>
        </w:rPr>
        <w:t>55</w:t>
      </w:r>
      <w:r w:rsidRPr="00736670">
        <w:rPr>
          <w:lang w:val="en-GB"/>
        </w:rPr>
        <w:t>.</w:t>
      </w:r>
      <w:r w:rsidRPr="00736670">
        <w:rPr>
          <w:lang w:val="en-GB"/>
        </w:rPr>
        <w:tab/>
      </w:r>
      <w:r w:rsidRPr="00736670">
        <w:rPr>
          <w:lang w:val="en-GB"/>
        </w:rPr>
        <w:t>联合国国家工作队指出，尽管粮食供应和总体经济增长有所增加，但全国各地的发展不平衡</w:t>
      </w:r>
      <w:r w:rsidRPr="00736670">
        <w:rPr>
          <w:rFonts w:hint="eastAsia"/>
          <w:lang w:val="en-GB"/>
        </w:rPr>
        <w:t>，存在</w:t>
      </w:r>
      <w:r w:rsidRPr="00736670">
        <w:rPr>
          <w:lang w:val="en-GB"/>
        </w:rPr>
        <w:t>区域差异</w:t>
      </w:r>
      <w:r w:rsidRPr="00736670">
        <w:rPr>
          <w:rFonts w:hint="eastAsia"/>
          <w:lang w:val="en-GB"/>
        </w:rPr>
        <w:t>，</w:t>
      </w:r>
      <w:r w:rsidRPr="00736670">
        <w:rPr>
          <w:lang w:val="en-GB"/>
        </w:rPr>
        <w:t>导致近</w:t>
      </w:r>
      <w:r>
        <w:rPr>
          <w:lang w:val="en-GB"/>
        </w:rPr>
        <w:t>6</w:t>
      </w:r>
      <w:r w:rsidRPr="00736670">
        <w:rPr>
          <w:lang w:val="en-GB"/>
        </w:rPr>
        <w:t>%</w:t>
      </w:r>
      <w:r w:rsidRPr="00736670">
        <w:rPr>
          <w:lang w:val="en-GB"/>
        </w:rPr>
        <w:t>的亚美尼亚人营养不良，</w:t>
      </w:r>
      <w:r>
        <w:rPr>
          <w:lang w:val="en-GB"/>
        </w:rPr>
        <w:t>16</w:t>
      </w:r>
      <w:r w:rsidRPr="00736670">
        <w:rPr>
          <w:lang w:val="en-GB"/>
        </w:rPr>
        <w:t>%</w:t>
      </w:r>
      <w:r w:rsidRPr="00736670">
        <w:rPr>
          <w:lang w:val="en-GB"/>
        </w:rPr>
        <w:t>的家庭粮食无保障。</w:t>
      </w:r>
      <w:r w:rsidRPr="00736670">
        <w:rPr>
          <w:vertAlign w:val="superscript"/>
          <w:lang w:val="en-GB"/>
        </w:rPr>
        <w:endnoteReference w:id="65"/>
      </w:r>
    </w:p>
    <w:p w:rsidR="00736670" w:rsidRPr="00736670" w:rsidRDefault="00736670" w:rsidP="00736670">
      <w:pPr>
        <w:pStyle w:val="SingleTxtGC"/>
        <w:rPr>
          <w:lang w:val="en-GB"/>
        </w:rPr>
      </w:pPr>
      <w:r>
        <w:rPr>
          <w:lang w:val="en-GB"/>
        </w:rPr>
        <w:t>56</w:t>
      </w:r>
      <w:r w:rsidRPr="00736670">
        <w:rPr>
          <w:lang w:val="en-GB"/>
        </w:rPr>
        <w:t>.</w:t>
      </w:r>
      <w:r w:rsidRPr="00736670">
        <w:rPr>
          <w:lang w:val="en-GB"/>
        </w:rPr>
        <w:tab/>
      </w:r>
      <w:r w:rsidRPr="00736670">
        <w:rPr>
          <w:lang w:val="en-GB"/>
        </w:rPr>
        <w:t>联合国国家工作队指出，大约四分之一的幼儿营养不良，</w:t>
      </w:r>
      <w:r>
        <w:rPr>
          <w:lang w:val="en-GB"/>
        </w:rPr>
        <w:t>9</w:t>
      </w:r>
      <w:r w:rsidRPr="00736670">
        <w:rPr>
          <w:lang w:val="en-GB"/>
        </w:rPr>
        <w:t>%</w:t>
      </w:r>
      <w:r w:rsidRPr="00736670">
        <w:rPr>
          <w:lang w:val="en-GB"/>
        </w:rPr>
        <w:t>发育不良，</w:t>
      </w:r>
      <w:r>
        <w:rPr>
          <w:lang w:val="en-GB"/>
        </w:rPr>
        <w:t>14</w:t>
      </w:r>
      <w:r w:rsidRPr="00736670">
        <w:rPr>
          <w:lang w:val="en-GB"/>
        </w:rPr>
        <w:t>%</w:t>
      </w:r>
      <w:r w:rsidRPr="00736670">
        <w:rPr>
          <w:lang w:val="en-GB"/>
        </w:rPr>
        <w:t>超重。贫困家庭的儿童和农村儿童面临更高的风险</w:t>
      </w:r>
      <w:r w:rsidRPr="00736670">
        <w:rPr>
          <w:rFonts w:hint="eastAsia"/>
          <w:lang w:val="en-GB"/>
        </w:rPr>
        <w:t>。</w:t>
      </w:r>
      <w:r w:rsidRPr="00736670">
        <w:rPr>
          <w:vertAlign w:val="superscript"/>
          <w:lang w:val="en-GB"/>
        </w:rPr>
        <w:endnoteReference w:id="66"/>
      </w:r>
    </w:p>
    <w:p w:rsidR="00736670" w:rsidRPr="00736670" w:rsidRDefault="00736670" w:rsidP="00736670">
      <w:pPr>
        <w:pStyle w:val="SingleTxtGC"/>
        <w:rPr>
          <w:lang w:val="en-GB"/>
        </w:rPr>
      </w:pPr>
      <w:r>
        <w:rPr>
          <w:lang w:val="en-GB"/>
        </w:rPr>
        <w:t>57</w:t>
      </w:r>
      <w:r w:rsidRPr="00736670">
        <w:rPr>
          <w:lang w:val="en-GB"/>
        </w:rPr>
        <w:t>.</w:t>
      </w:r>
      <w:r w:rsidRPr="00736670">
        <w:rPr>
          <w:lang w:val="en-GB"/>
        </w:rPr>
        <w:tab/>
      </w:r>
      <w:r w:rsidRPr="00736670">
        <w:rPr>
          <w:lang w:val="en-GB"/>
        </w:rPr>
        <w:t>联合国国家工作队指出，家庭获得安全饮用水和卫生设施的比例分别为</w:t>
      </w:r>
      <w:r>
        <w:rPr>
          <w:lang w:val="en-GB"/>
        </w:rPr>
        <w:t>98</w:t>
      </w:r>
      <w:r w:rsidRPr="00736670">
        <w:rPr>
          <w:lang w:val="en-GB"/>
        </w:rPr>
        <w:t>.</w:t>
      </w:r>
      <w:r>
        <w:rPr>
          <w:lang w:val="en-GB"/>
        </w:rPr>
        <w:t>1</w:t>
      </w:r>
      <w:r w:rsidRPr="00736670">
        <w:rPr>
          <w:lang w:val="en-GB"/>
        </w:rPr>
        <w:t>%</w:t>
      </w:r>
      <w:r w:rsidRPr="00736670">
        <w:rPr>
          <w:lang w:val="en-GB"/>
        </w:rPr>
        <w:t>和</w:t>
      </w:r>
      <w:r>
        <w:rPr>
          <w:lang w:val="en-GB"/>
        </w:rPr>
        <w:t>76</w:t>
      </w:r>
      <w:r w:rsidRPr="00736670">
        <w:rPr>
          <w:lang w:val="en-GB"/>
        </w:rPr>
        <w:t>.</w:t>
      </w:r>
      <w:r>
        <w:rPr>
          <w:lang w:val="en-GB"/>
        </w:rPr>
        <w:t>6</w:t>
      </w:r>
      <w:r w:rsidRPr="00736670">
        <w:rPr>
          <w:lang w:val="en-GB"/>
        </w:rPr>
        <w:t>%</w:t>
      </w:r>
      <w:r w:rsidRPr="00736670">
        <w:rPr>
          <w:lang w:val="en-GB"/>
        </w:rPr>
        <w:t>。</w:t>
      </w:r>
      <w:r>
        <w:rPr>
          <w:lang w:val="en-GB"/>
        </w:rPr>
        <w:t>33</w:t>
      </w:r>
      <w:r w:rsidRPr="00736670">
        <w:rPr>
          <w:lang w:val="en-GB"/>
        </w:rPr>
        <w:t>%</w:t>
      </w:r>
      <w:r w:rsidRPr="00736670">
        <w:rPr>
          <w:lang w:val="en-GB"/>
        </w:rPr>
        <w:t>的小学缺少男女分开的厕所。学校里只有</w:t>
      </w:r>
      <w:r>
        <w:rPr>
          <w:lang w:val="en-GB"/>
        </w:rPr>
        <w:t>6</w:t>
      </w:r>
      <w:r w:rsidRPr="00736670">
        <w:rPr>
          <w:lang w:val="en-GB"/>
        </w:rPr>
        <w:t>.</w:t>
      </w:r>
      <w:r>
        <w:rPr>
          <w:lang w:val="en-GB"/>
        </w:rPr>
        <w:t>6</w:t>
      </w:r>
      <w:r w:rsidRPr="00736670">
        <w:rPr>
          <w:lang w:val="en-GB"/>
        </w:rPr>
        <w:t>%</w:t>
      </w:r>
      <w:r w:rsidRPr="00736670">
        <w:rPr>
          <w:lang w:val="en-GB"/>
        </w:rPr>
        <w:t>的厕所可供残疾人使用。</w:t>
      </w:r>
      <w:r w:rsidRPr="00736670">
        <w:rPr>
          <w:vertAlign w:val="superscript"/>
          <w:lang w:val="en-GB"/>
        </w:rPr>
        <w:endnoteReference w:id="67"/>
      </w:r>
    </w:p>
    <w:p w:rsidR="00736670" w:rsidRPr="00736670" w:rsidRDefault="00736670" w:rsidP="00736670">
      <w:pPr>
        <w:pStyle w:val="SingleTxtGC"/>
        <w:rPr>
          <w:lang w:val="en-GB"/>
        </w:rPr>
      </w:pPr>
      <w:r>
        <w:rPr>
          <w:lang w:val="en-GB"/>
        </w:rPr>
        <w:t>58</w:t>
      </w:r>
      <w:r w:rsidRPr="00736670">
        <w:rPr>
          <w:lang w:val="en-GB"/>
        </w:rPr>
        <w:t>.</w:t>
      </w:r>
      <w:r w:rsidRPr="00736670">
        <w:rPr>
          <w:lang w:val="en-GB"/>
        </w:rPr>
        <w:tab/>
      </w:r>
      <w:r w:rsidRPr="00736670">
        <w:rPr>
          <w:lang w:val="en-GB"/>
        </w:rPr>
        <w:t>买卖儿童问题特别报告员深感关切的是，缺乏可持续的方案来加强家庭和养育，弱势儿童和家庭可</w:t>
      </w:r>
      <w:r w:rsidRPr="00736670">
        <w:rPr>
          <w:rFonts w:hint="eastAsia"/>
          <w:lang w:val="en-GB"/>
        </w:rPr>
        <w:t>享有</w:t>
      </w:r>
      <w:r w:rsidRPr="00736670">
        <w:rPr>
          <w:lang w:val="en-GB"/>
        </w:rPr>
        <w:t>的社会服务有限。在访问期间，她了解到一些儿童被迫从事卖淫、强迫劳动或街头乞讨以养家糊口的</w:t>
      </w:r>
      <w:r w:rsidRPr="00736670">
        <w:rPr>
          <w:rFonts w:hint="eastAsia"/>
          <w:lang w:val="en-GB"/>
        </w:rPr>
        <w:t>情况</w:t>
      </w:r>
      <w:r w:rsidRPr="00736670">
        <w:rPr>
          <w:lang w:val="en-GB"/>
        </w:rPr>
        <w:t>。她还指出，缺乏国家对家庭的充分支持往往导致儿童被安置在机构中。</w:t>
      </w:r>
      <w:r w:rsidRPr="00736670">
        <w:rPr>
          <w:vertAlign w:val="superscript"/>
          <w:lang w:val="en-GB"/>
        </w:rPr>
        <w:endnoteReference w:id="68"/>
      </w:r>
    </w:p>
    <w:p w:rsidR="00736670" w:rsidRPr="00736670" w:rsidRDefault="00736670" w:rsidP="00736670">
      <w:pPr>
        <w:pStyle w:val="SingleTxtGC"/>
        <w:rPr>
          <w:lang w:val="en-GB"/>
        </w:rPr>
      </w:pPr>
      <w:r>
        <w:rPr>
          <w:lang w:val="en-GB"/>
        </w:rPr>
        <w:t>59</w:t>
      </w:r>
      <w:r w:rsidRPr="00736670">
        <w:rPr>
          <w:lang w:val="en-GB"/>
        </w:rPr>
        <w:t>.</w:t>
      </w:r>
      <w:r w:rsidRPr="00736670">
        <w:rPr>
          <w:lang w:val="en-GB"/>
        </w:rPr>
        <w:tab/>
      </w:r>
      <w:r w:rsidRPr="00736670">
        <w:rPr>
          <w:lang w:val="en-GB"/>
        </w:rPr>
        <w:t>残疾人权利委员会感到关切的是，国家对残疾儿童及其家庭缺乏支持，包括早期干预，残疾儿童及其家庭贫困率高，特别是在农村和偏远</w:t>
      </w:r>
      <w:r w:rsidRPr="00736670">
        <w:rPr>
          <w:rFonts w:hint="eastAsia"/>
          <w:lang w:val="en-GB"/>
        </w:rPr>
        <w:t>地区。</w:t>
      </w:r>
      <w:r w:rsidRPr="00736670">
        <w:rPr>
          <w:vertAlign w:val="superscript"/>
          <w:lang w:val="en-GB"/>
        </w:rPr>
        <w:endnoteReference w:id="69"/>
      </w:r>
    </w:p>
    <w:p w:rsidR="00736670" w:rsidRPr="00736670" w:rsidRDefault="00736670" w:rsidP="00736670">
      <w:pPr>
        <w:pStyle w:val="H23GC"/>
        <w:rPr>
          <w:lang w:val="en-GB"/>
        </w:rPr>
      </w:pPr>
      <w:r w:rsidRPr="00736670">
        <w:rPr>
          <w:lang w:val="en-GB"/>
        </w:rPr>
        <w:tab/>
      </w:r>
      <w:r>
        <w:rPr>
          <w:lang w:val="en-GB"/>
        </w:rPr>
        <w:t>4</w:t>
      </w:r>
      <w:r w:rsidRPr="00736670">
        <w:rPr>
          <w:lang w:val="en-GB"/>
        </w:rPr>
        <w:t>.</w:t>
      </w:r>
      <w:r w:rsidRPr="00736670">
        <w:rPr>
          <w:lang w:val="en-GB"/>
        </w:rPr>
        <w:tab/>
      </w:r>
      <w:r w:rsidRPr="00736670">
        <w:rPr>
          <w:rFonts w:hint="eastAsia"/>
          <w:lang w:val="en-GB"/>
        </w:rPr>
        <w:t>健康权</w:t>
      </w:r>
      <w:r w:rsidRPr="00736670">
        <w:rPr>
          <w:bCs/>
          <w:vertAlign w:val="superscript"/>
          <w:lang w:val="en-GB"/>
        </w:rPr>
        <w:endnoteReference w:id="70"/>
      </w:r>
    </w:p>
    <w:p w:rsidR="00736670" w:rsidRPr="00736670" w:rsidRDefault="00736670" w:rsidP="00736670">
      <w:pPr>
        <w:pStyle w:val="SingleTxtGC"/>
        <w:rPr>
          <w:lang w:val="en-GB"/>
        </w:rPr>
      </w:pPr>
      <w:r>
        <w:rPr>
          <w:lang w:val="en-GB"/>
        </w:rPr>
        <w:t>6</w:t>
      </w:r>
      <w:r w:rsidRPr="00736670">
        <w:rPr>
          <w:lang w:val="en-GB"/>
        </w:rPr>
        <w:t>0.</w:t>
      </w:r>
      <w:r w:rsidRPr="00736670">
        <w:rPr>
          <w:lang w:val="en-GB"/>
        </w:rPr>
        <w:tab/>
      </w:r>
      <w:r w:rsidRPr="00736670">
        <w:rPr>
          <w:lang w:val="en-GB"/>
        </w:rPr>
        <w:t>健康问题特别报告员指出，医疗保健</w:t>
      </w:r>
      <w:r w:rsidRPr="00736670">
        <w:rPr>
          <w:rFonts w:hint="eastAsia"/>
          <w:lang w:val="en-GB"/>
        </w:rPr>
        <w:t>涉及</w:t>
      </w:r>
      <w:r w:rsidRPr="00736670">
        <w:rPr>
          <w:lang w:val="en-GB"/>
        </w:rPr>
        <w:t>的高额自付费意味着对某些人口群体来说，医疗保健是负担不起的。</w:t>
      </w:r>
      <w:r w:rsidRPr="00736670">
        <w:rPr>
          <w:vertAlign w:val="superscript"/>
          <w:lang w:val="en-GB"/>
        </w:rPr>
        <w:endnoteReference w:id="71"/>
      </w:r>
    </w:p>
    <w:p w:rsidR="00736670" w:rsidRPr="00736670" w:rsidRDefault="00736670" w:rsidP="00736670">
      <w:pPr>
        <w:pStyle w:val="SingleTxtGC"/>
        <w:rPr>
          <w:lang w:val="en-GB"/>
        </w:rPr>
      </w:pPr>
      <w:r>
        <w:rPr>
          <w:lang w:val="en-GB"/>
        </w:rPr>
        <w:t>61</w:t>
      </w:r>
      <w:r w:rsidRPr="00736670">
        <w:rPr>
          <w:lang w:val="en-GB"/>
        </w:rPr>
        <w:t>.</w:t>
      </w:r>
      <w:r w:rsidRPr="00736670">
        <w:rPr>
          <w:lang w:val="en-GB"/>
        </w:rPr>
        <w:tab/>
      </w:r>
      <w:r w:rsidRPr="00736670">
        <w:rPr>
          <w:lang w:val="en-GB"/>
        </w:rPr>
        <w:t>健康问题特别报告</w:t>
      </w:r>
      <w:proofErr w:type="gramStart"/>
      <w:r w:rsidRPr="00736670">
        <w:rPr>
          <w:lang w:val="en-GB"/>
        </w:rPr>
        <w:t>员建议</w:t>
      </w:r>
      <w:proofErr w:type="gramEnd"/>
      <w:r w:rsidRPr="00736670">
        <w:rPr>
          <w:lang w:val="en-GB"/>
        </w:rPr>
        <w:t>该国加强卫生保健系统，通过大幅增加国家卫生预算拨款，保证充足、公平和可持续的资金，并继续改善所有地区卫生服务的可得性和可</w:t>
      </w:r>
      <w:r w:rsidRPr="00736670">
        <w:rPr>
          <w:rFonts w:hint="eastAsia"/>
          <w:lang w:val="en-GB"/>
        </w:rPr>
        <w:t>及</w:t>
      </w:r>
      <w:r w:rsidRPr="00736670">
        <w:rPr>
          <w:lang w:val="en-GB"/>
        </w:rPr>
        <w:t>性。</w:t>
      </w:r>
      <w:r w:rsidRPr="00736670">
        <w:rPr>
          <w:vertAlign w:val="superscript"/>
          <w:lang w:val="en-GB"/>
        </w:rPr>
        <w:endnoteReference w:id="72"/>
      </w:r>
    </w:p>
    <w:p w:rsidR="00736670" w:rsidRPr="00736670" w:rsidRDefault="00736670" w:rsidP="00736670">
      <w:pPr>
        <w:pStyle w:val="SingleTxtGC"/>
        <w:rPr>
          <w:lang w:val="en-GB"/>
        </w:rPr>
      </w:pPr>
      <w:r>
        <w:rPr>
          <w:lang w:val="en-GB"/>
        </w:rPr>
        <w:t>62</w:t>
      </w:r>
      <w:r w:rsidRPr="00736670">
        <w:rPr>
          <w:lang w:val="en-GB"/>
        </w:rPr>
        <w:t>.</w:t>
      </w:r>
      <w:r w:rsidRPr="00736670">
        <w:rPr>
          <w:lang w:val="en-GB"/>
        </w:rPr>
        <w:tab/>
      </w:r>
      <w:r w:rsidRPr="00736670">
        <w:rPr>
          <w:lang w:val="en-GB"/>
        </w:rPr>
        <w:t>健康问题特别报告员指出，精神卫生系统仍然</w:t>
      </w:r>
      <w:r w:rsidRPr="00736670">
        <w:rPr>
          <w:rFonts w:hint="eastAsia"/>
          <w:lang w:val="en-GB"/>
        </w:rPr>
        <w:t>保留一些</w:t>
      </w:r>
      <w:r w:rsidRPr="00736670">
        <w:rPr>
          <w:lang w:val="en-GB"/>
        </w:rPr>
        <w:t>过时</w:t>
      </w:r>
      <w:r w:rsidRPr="00736670">
        <w:rPr>
          <w:rFonts w:hint="eastAsia"/>
          <w:lang w:val="en-GB"/>
        </w:rPr>
        <w:t>的</w:t>
      </w:r>
      <w:r w:rsidRPr="00736670">
        <w:rPr>
          <w:lang w:val="en-GB"/>
        </w:rPr>
        <w:t>模式和做法，</w:t>
      </w:r>
      <w:r w:rsidRPr="003F03D8">
        <w:rPr>
          <w:spacing w:val="-4"/>
          <w:lang w:val="en-GB"/>
        </w:rPr>
        <w:t>包括</w:t>
      </w:r>
      <w:proofErr w:type="gramStart"/>
      <w:r w:rsidRPr="003F03D8">
        <w:rPr>
          <w:rFonts w:hint="eastAsia"/>
          <w:spacing w:val="-4"/>
          <w:lang w:val="en-GB"/>
        </w:rPr>
        <w:t>轻</w:t>
      </w:r>
      <w:r w:rsidRPr="003F03D8">
        <w:rPr>
          <w:spacing w:val="-4"/>
          <w:lang w:val="en-GB"/>
        </w:rPr>
        <w:t>易</w:t>
      </w:r>
      <w:proofErr w:type="gramEnd"/>
      <w:r w:rsidRPr="003F03D8">
        <w:rPr>
          <w:spacing w:val="-4"/>
          <w:lang w:val="en-GB"/>
        </w:rPr>
        <w:t>和频繁地</w:t>
      </w:r>
      <w:r w:rsidRPr="003F03D8">
        <w:rPr>
          <w:rFonts w:hint="eastAsia"/>
          <w:spacing w:val="-4"/>
          <w:lang w:val="en-GB"/>
        </w:rPr>
        <w:t>接收</w:t>
      </w:r>
      <w:r w:rsidRPr="003F03D8">
        <w:rPr>
          <w:spacing w:val="-4"/>
          <w:lang w:val="en-GB"/>
        </w:rPr>
        <w:t>患有精神卫生疾病的人住院、</w:t>
      </w:r>
      <w:r w:rsidRPr="003F03D8">
        <w:rPr>
          <w:rFonts w:hint="eastAsia"/>
          <w:spacing w:val="-4"/>
          <w:lang w:val="en-GB"/>
        </w:rPr>
        <w:t>用</w:t>
      </w:r>
      <w:r w:rsidRPr="003F03D8">
        <w:rPr>
          <w:spacing w:val="-4"/>
          <w:lang w:val="en-GB"/>
        </w:rPr>
        <w:t>药过量和基于</w:t>
      </w:r>
      <w:r w:rsidRPr="003F03D8">
        <w:rPr>
          <w:rFonts w:hint="eastAsia"/>
          <w:spacing w:val="-4"/>
          <w:lang w:val="en-GB"/>
        </w:rPr>
        <w:t>“</w:t>
      </w:r>
      <w:r w:rsidRPr="003F03D8">
        <w:rPr>
          <w:spacing w:val="-4"/>
          <w:lang w:val="en-GB"/>
        </w:rPr>
        <w:t>慢性病人</w:t>
      </w:r>
      <w:r w:rsidRPr="003F03D8">
        <w:rPr>
          <w:rFonts w:hint="eastAsia"/>
          <w:spacing w:val="-4"/>
          <w:lang w:val="en-GB"/>
        </w:rPr>
        <w:t>”</w:t>
      </w:r>
      <w:r w:rsidRPr="00736670">
        <w:rPr>
          <w:lang w:val="en-GB"/>
        </w:rPr>
        <w:t>等标签的长期监禁。</w:t>
      </w:r>
      <w:r w:rsidRPr="00736670">
        <w:rPr>
          <w:vertAlign w:val="superscript"/>
          <w:lang w:val="en-GB"/>
        </w:rPr>
        <w:endnoteReference w:id="73"/>
      </w:r>
    </w:p>
    <w:p w:rsidR="00736670" w:rsidRPr="00736670" w:rsidRDefault="00736670" w:rsidP="00736670">
      <w:pPr>
        <w:pStyle w:val="SingleTxtGC"/>
        <w:rPr>
          <w:lang w:val="en-GB"/>
        </w:rPr>
      </w:pPr>
      <w:r>
        <w:rPr>
          <w:lang w:val="en-GB"/>
        </w:rPr>
        <w:t>63</w:t>
      </w:r>
      <w:r w:rsidRPr="00736670">
        <w:rPr>
          <w:lang w:val="en-GB"/>
        </w:rPr>
        <w:t>.</w:t>
      </w:r>
      <w:r w:rsidRPr="00736670">
        <w:rPr>
          <w:lang w:val="en-GB"/>
        </w:rPr>
        <w:tab/>
      </w:r>
      <w:r w:rsidRPr="00736670">
        <w:rPr>
          <w:lang w:val="en-GB"/>
        </w:rPr>
        <w:t>健康问题特别报告员指出，需要出台财政和其他激励措施，以扩大基于社区的服务，</w:t>
      </w:r>
      <w:r w:rsidRPr="00736670">
        <w:rPr>
          <w:rFonts w:hint="eastAsia"/>
          <w:lang w:val="en-GB"/>
        </w:rPr>
        <w:t>赋予</w:t>
      </w:r>
      <w:r w:rsidRPr="00736670">
        <w:rPr>
          <w:lang w:val="en-GB"/>
        </w:rPr>
        <w:t>心理或智力残疾者权能，</w:t>
      </w:r>
      <w:r w:rsidRPr="00736670">
        <w:rPr>
          <w:rFonts w:hint="eastAsia"/>
          <w:lang w:val="en-GB"/>
        </w:rPr>
        <w:t>帮助</w:t>
      </w:r>
      <w:r w:rsidRPr="00736670">
        <w:rPr>
          <w:lang w:val="en-GB"/>
        </w:rPr>
        <w:t>他们融入社区，支持他们的需</w:t>
      </w:r>
      <w:r w:rsidRPr="00736670">
        <w:rPr>
          <w:rFonts w:hint="eastAsia"/>
          <w:lang w:val="en-GB"/>
        </w:rPr>
        <w:t>要</w:t>
      </w:r>
      <w:r w:rsidRPr="00736670">
        <w:rPr>
          <w:lang w:val="en-GB"/>
        </w:rPr>
        <w:t>，并实现他们在社会中独立生活的权利。</w:t>
      </w:r>
      <w:r w:rsidRPr="00736670">
        <w:rPr>
          <w:vertAlign w:val="superscript"/>
          <w:lang w:val="en-GB"/>
        </w:rPr>
        <w:endnoteReference w:id="74"/>
      </w:r>
    </w:p>
    <w:p w:rsidR="00736670" w:rsidRPr="00736670" w:rsidRDefault="00736670" w:rsidP="00736670">
      <w:pPr>
        <w:pStyle w:val="SingleTxtGC"/>
        <w:rPr>
          <w:lang w:val="en-GB"/>
        </w:rPr>
      </w:pPr>
      <w:r>
        <w:rPr>
          <w:lang w:val="en-GB"/>
        </w:rPr>
        <w:t>64</w:t>
      </w:r>
      <w:r w:rsidRPr="00736670">
        <w:rPr>
          <w:lang w:val="en-GB"/>
        </w:rPr>
        <w:t>.</w:t>
      </w:r>
      <w:r w:rsidRPr="00736670">
        <w:rPr>
          <w:lang w:val="en-GB"/>
        </w:rPr>
        <w:tab/>
      </w:r>
      <w:r w:rsidRPr="00736670">
        <w:rPr>
          <w:lang w:val="en-GB"/>
        </w:rPr>
        <w:t>残疾人权利委员会建议该国确保全国所有残疾人都能获得</w:t>
      </w:r>
      <w:r w:rsidRPr="00736670">
        <w:rPr>
          <w:rFonts w:hint="eastAsia"/>
          <w:lang w:val="en-GB"/>
        </w:rPr>
        <w:t>卫生</w:t>
      </w:r>
      <w:r w:rsidRPr="00736670">
        <w:rPr>
          <w:lang w:val="en-GB"/>
        </w:rPr>
        <w:t>保健服务和设施，包括</w:t>
      </w:r>
      <w:r w:rsidRPr="00736670">
        <w:rPr>
          <w:rFonts w:hint="eastAsia"/>
          <w:lang w:val="en-GB"/>
        </w:rPr>
        <w:t>急诊</w:t>
      </w:r>
      <w:r w:rsidRPr="00736670">
        <w:rPr>
          <w:lang w:val="en-GB"/>
        </w:rPr>
        <w:t>服务和艾滋病毒</w:t>
      </w:r>
      <w:r w:rsidRPr="00736670">
        <w:rPr>
          <w:lang w:val="en-GB"/>
        </w:rPr>
        <w:t>/</w:t>
      </w:r>
      <w:r w:rsidRPr="00736670">
        <w:rPr>
          <w:lang w:val="en-GB"/>
        </w:rPr>
        <w:t>艾滋病预防、治疗、护理和支助方案。</w:t>
      </w:r>
      <w:r w:rsidRPr="00736670">
        <w:rPr>
          <w:vertAlign w:val="superscript"/>
          <w:lang w:val="en-GB"/>
        </w:rPr>
        <w:endnoteReference w:id="75"/>
      </w:r>
    </w:p>
    <w:p w:rsidR="00736670" w:rsidRPr="00736670" w:rsidRDefault="00736670" w:rsidP="00736670">
      <w:pPr>
        <w:pStyle w:val="SingleTxtGC"/>
        <w:rPr>
          <w:lang w:val="en-GB"/>
        </w:rPr>
      </w:pPr>
      <w:r>
        <w:rPr>
          <w:lang w:val="en-GB"/>
        </w:rPr>
        <w:t>65</w:t>
      </w:r>
      <w:r w:rsidRPr="00736670">
        <w:rPr>
          <w:lang w:val="en-GB"/>
        </w:rPr>
        <w:t>.</w:t>
      </w:r>
      <w:r w:rsidRPr="00736670">
        <w:rPr>
          <w:lang w:val="en-GB"/>
        </w:rPr>
        <w:tab/>
      </w:r>
      <w:r w:rsidRPr="00736670">
        <w:rPr>
          <w:lang w:val="en-GB"/>
        </w:rPr>
        <w:t>健康问题特别报告</w:t>
      </w:r>
      <w:proofErr w:type="gramStart"/>
      <w:r w:rsidRPr="00736670">
        <w:rPr>
          <w:lang w:val="en-GB"/>
        </w:rPr>
        <w:t>员建议</w:t>
      </w:r>
      <w:proofErr w:type="gramEnd"/>
      <w:r w:rsidRPr="00736670">
        <w:rPr>
          <w:lang w:val="en-GB"/>
        </w:rPr>
        <w:t>该国在法律中，包括在《</w:t>
      </w:r>
      <w:r w:rsidRPr="00736670">
        <w:rPr>
          <w:rFonts w:hint="eastAsia"/>
          <w:lang w:val="en-GB"/>
        </w:rPr>
        <w:t>医疗</w:t>
      </w:r>
      <w:r w:rsidRPr="00736670">
        <w:rPr>
          <w:lang w:val="en-GB"/>
        </w:rPr>
        <w:t>保健法》中</w:t>
      </w:r>
      <w:r w:rsidRPr="00736670">
        <w:rPr>
          <w:rFonts w:hint="eastAsia"/>
          <w:lang w:val="en-GB"/>
        </w:rPr>
        <w:t>列</w:t>
      </w:r>
      <w:r w:rsidRPr="00736670">
        <w:rPr>
          <w:lang w:val="en-GB"/>
        </w:rPr>
        <w:t>入明确规定，保护不因健康状况，特别是结核病和艾滋病毒状况而受到歧视的权利。他还建议该国通过基于证据的公众认识、教育和宣传运动，</w:t>
      </w:r>
      <w:r w:rsidRPr="00736670">
        <w:rPr>
          <w:rFonts w:hint="eastAsia"/>
          <w:lang w:val="en-GB"/>
        </w:rPr>
        <w:t>消除对</w:t>
      </w:r>
      <w:r w:rsidRPr="00736670">
        <w:rPr>
          <w:lang w:val="en-GB"/>
        </w:rPr>
        <w:t>艾滋病毒</w:t>
      </w:r>
      <w:r w:rsidRPr="00736670">
        <w:rPr>
          <w:lang w:val="en-GB"/>
        </w:rPr>
        <w:t>/</w:t>
      </w:r>
      <w:r w:rsidRPr="00736670">
        <w:rPr>
          <w:lang w:val="en-GB"/>
        </w:rPr>
        <w:t>艾滋病的普遍误解</w:t>
      </w:r>
      <w:r w:rsidRPr="00736670">
        <w:rPr>
          <w:rFonts w:hint="eastAsia"/>
          <w:lang w:val="en-GB"/>
        </w:rPr>
        <w:t>。</w:t>
      </w:r>
      <w:r w:rsidRPr="00736670">
        <w:rPr>
          <w:vertAlign w:val="superscript"/>
          <w:lang w:val="en-GB"/>
        </w:rPr>
        <w:endnoteReference w:id="76"/>
      </w:r>
    </w:p>
    <w:p w:rsidR="00736670" w:rsidRPr="00736670" w:rsidRDefault="00736670" w:rsidP="00736670">
      <w:pPr>
        <w:pStyle w:val="SingleTxtGC"/>
        <w:rPr>
          <w:lang w:val="en-GB"/>
        </w:rPr>
      </w:pPr>
      <w:r>
        <w:rPr>
          <w:lang w:val="en-GB"/>
        </w:rPr>
        <w:t>66</w:t>
      </w:r>
      <w:r w:rsidRPr="00736670">
        <w:rPr>
          <w:lang w:val="en-GB"/>
        </w:rPr>
        <w:t>.</w:t>
      </w:r>
      <w:r w:rsidRPr="00736670">
        <w:rPr>
          <w:lang w:val="en-GB"/>
        </w:rPr>
        <w:tab/>
      </w:r>
      <w:r w:rsidRPr="00736670">
        <w:rPr>
          <w:lang w:val="en-GB"/>
        </w:rPr>
        <w:t>消除对妇女歧视委员会建议该国增加妇女获得基本保健以及性健康和生殖健康服务的机会，特别是农村妇女、残疾妇女和少数民族妇女，包括增加国家预算对</w:t>
      </w:r>
      <w:r w:rsidRPr="00736670">
        <w:rPr>
          <w:rFonts w:hint="eastAsia"/>
          <w:lang w:val="en-GB"/>
        </w:rPr>
        <w:t>卫生</w:t>
      </w:r>
      <w:r w:rsidRPr="00736670">
        <w:rPr>
          <w:lang w:val="en-GB"/>
        </w:rPr>
        <w:t>保健的拨款和实行强制性健康保险制度。它还建议国家确保所有</w:t>
      </w:r>
      <w:r w:rsidRPr="00736670">
        <w:rPr>
          <w:rFonts w:hint="eastAsia"/>
          <w:lang w:val="en-GB"/>
        </w:rPr>
        <w:t>女性</w:t>
      </w:r>
      <w:r w:rsidRPr="00736670">
        <w:rPr>
          <w:lang w:val="en-GB"/>
        </w:rPr>
        <w:t>群体都能获得现代避孕药具和计划生育服务，以及安全堕胎。</w:t>
      </w:r>
      <w:r w:rsidRPr="00736670">
        <w:rPr>
          <w:vertAlign w:val="superscript"/>
          <w:lang w:val="en-GB"/>
        </w:rPr>
        <w:endnoteReference w:id="77"/>
      </w:r>
    </w:p>
    <w:p w:rsidR="00736670" w:rsidRPr="00736670" w:rsidRDefault="00736670" w:rsidP="00736670">
      <w:pPr>
        <w:pStyle w:val="SingleTxtGC"/>
        <w:rPr>
          <w:lang w:val="en-GB"/>
        </w:rPr>
      </w:pPr>
      <w:r>
        <w:rPr>
          <w:lang w:val="en-GB"/>
        </w:rPr>
        <w:t>67</w:t>
      </w:r>
      <w:r w:rsidRPr="00736670">
        <w:rPr>
          <w:lang w:val="en-GB"/>
        </w:rPr>
        <w:t>.</w:t>
      </w:r>
      <w:r w:rsidRPr="00736670">
        <w:rPr>
          <w:lang w:val="en-GB"/>
        </w:rPr>
        <w:tab/>
      </w:r>
      <w:r w:rsidRPr="00736670">
        <w:rPr>
          <w:lang w:val="en-GB"/>
        </w:rPr>
        <w:t>联合国国家工作队建议该国采取措施，应对影响成功实施学校性健康和生殖健康方案的挑战。</w:t>
      </w:r>
      <w:r w:rsidRPr="00736670">
        <w:rPr>
          <w:vertAlign w:val="superscript"/>
          <w:lang w:val="en-GB"/>
        </w:rPr>
        <w:endnoteReference w:id="78"/>
      </w:r>
    </w:p>
    <w:p w:rsidR="00736670" w:rsidRPr="00736670" w:rsidRDefault="00736670" w:rsidP="00736670">
      <w:pPr>
        <w:pStyle w:val="SingleTxtGC"/>
        <w:rPr>
          <w:lang w:val="en-GB"/>
        </w:rPr>
      </w:pPr>
      <w:r>
        <w:rPr>
          <w:lang w:val="en-GB"/>
        </w:rPr>
        <w:t>68</w:t>
      </w:r>
      <w:r w:rsidRPr="00736670">
        <w:rPr>
          <w:lang w:val="en-GB"/>
        </w:rPr>
        <w:t>.</w:t>
      </w:r>
      <w:r w:rsidRPr="00736670">
        <w:rPr>
          <w:lang w:val="en-GB"/>
        </w:rPr>
        <w:tab/>
      </w:r>
      <w:r w:rsidRPr="00736670">
        <w:rPr>
          <w:lang w:val="en-GB"/>
        </w:rPr>
        <w:t>消除对妇女歧视委员会建议立即停止性别选择性堕胎的做法。</w:t>
      </w:r>
      <w:r w:rsidRPr="00736670">
        <w:rPr>
          <w:vertAlign w:val="superscript"/>
          <w:lang w:val="en-GB"/>
        </w:rPr>
        <w:endnoteReference w:id="79"/>
      </w:r>
    </w:p>
    <w:p w:rsidR="00736670" w:rsidRPr="00736670" w:rsidRDefault="00736670" w:rsidP="00736670">
      <w:pPr>
        <w:pStyle w:val="SingleTxtGC"/>
        <w:rPr>
          <w:lang w:val="en-GB"/>
        </w:rPr>
      </w:pPr>
      <w:r>
        <w:rPr>
          <w:lang w:val="en-GB"/>
        </w:rPr>
        <w:t>69</w:t>
      </w:r>
      <w:r w:rsidRPr="00736670">
        <w:rPr>
          <w:lang w:val="en-GB"/>
        </w:rPr>
        <w:t>.</w:t>
      </w:r>
      <w:r w:rsidRPr="00736670">
        <w:rPr>
          <w:lang w:val="en-GB"/>
        </w:rPr>
        <w:tab/>
      </w:r>
      <w:r w:rsidRPr="00736670">
        <w:rPr>
          <w:lang w:val="en-GB"/>
        </w:rPr>
        <w:t>禁止酷刑委员会建议该国</w:t>
      </w:r>
      <w:r w:rsidRPr="00736670">
        <w:rPr>
          <w:rFonts w:hint="eastAsia"/>
          <w:lang w:val="en-GB"/>
        </w:rPr>
        <w:t>扩大</w:t>
      </w:r>
      <w:r w:rsidRPr="00736670">
        <w:rPr>
          <w:lang w:val="en-GB"/>
        </w:rPr>
        <w:t>所有剥夺自由场所的囚犯，包括无期徒刑囚犯获得</w:t>
      </w:r>
      <w:r w:rsidRPr="00736670">
        <w:rPr>
          <w:rFonts w:hint="eastAsia"/>
          <w:lang w:val="en-GB"/>
        </w:rPr>
        <w:t>卫生</w:t>
      </w:r>
      <w:r w:rsidRPr="00736670">
        <w:rPr>
          <w:lang w:val="en-GB"/>
        </w:rPr>
        <w:t>保健，包括精神保健的机会</w:t>
      </w:r>
      <w:r w:rsidRPr="00736670">
        <w:rPr>
          <w:rFonts w:hint="eastAsia"/>
          <w:lang w:val="en-GB"/>
        </w:rPr>
        <w:t>并提高其</w:t>
      </w:r>
      <w:r w:rsidRPr="00736670">
        <w:rPr>
          <w:lang w:val="en-GB"/>
        </w:rPr>
        <w:t>质量，提供充足的医疗设备，增加所有拘留设施的专业医务人员人数，并确保他们的独立性和公正性。</w:t>
      </w:r>
      <w:r w:rsidRPr="00736670">
        <w:rPr>
          <w:vertAlign w:val="superscript"/>
          <w:lang w:val="en-GB"/>
        </w:rPr>
        <w:endnoteReference w:id="80"/>
      </w:r>
    </w:p>
    <w:p w:rsidR="00736670" w:rsidRPr="00736670" w:rsidRDefault="00736670" w:rsidP="00736670">
      <w:pPr>
        <w:pStyle w:val="H23GC"/>
        <w:rPr>
          <w:bCs/>
          <w:lang w:val="en-GB"/>
        </w:rPr>
      </w:pPr>
      <w:r w:rsidRPr="00736670">
        <w:rPr>
          <w:lang w:val="en-GB"/>
        </w:rPr>
        <w:tab/>
      </w:r>
      <w:r>
        <w:rPr>
          <w:lang w:val="en-GB"/>
        </w:rPr>
        <w:t>5</w:t>
      </w:r>
      <w:r w:rsidRPr="00736670">
        <w:rPr>
          <w:lang w:val="en-GB"/>
        </w:rPr>
        <w:t>.</w:t>
      </w:r>
      <w:r w:rsidRPr="00736670">
        <w:rPr>
          <w:lang w:val="en-GB"/>
        </w:rPr>
        <w:tab/>
      </w:r>
      <w:r w:rsidRPr="00736670">
        <w:rPr>
          <w:rFonts w:hint="eastAsia"/>
          <w:lang w:val="en-GB"/>
        </w:rPr>
        <w:t>受教育权</w:t>
      </w:r>
      <w:r w:rsidRPr="00736670">
        <w:rPr>
          <w:bCs/>
          <w:vertAlign w:val="superscript"/>
          <w:lang w:val="en-GB"/>
        </w:rPr>
        <w:endnoteReference w:id="81"/>
      </w:r>
    </w:p>
    <w:p w:rsidR="00736670" w:rsidRPr="00736670" w:rsidRDefault="00736670" w:rsidP="00736670">
      <w:pPr>
        <w:pStyle w:val="SingleTxtGC"/>
        <w:rPr>
          <w:lang w:val="en-GB"/>
        </w:rPr>
      </w:pPr>
      <w:r>
        <w:rPr>
          <w:lang w:val="en-GB"/>
        </w:rPr>
        <w:t>7</w:t>
      </w:r>
      <w:r w:rsidRPr="00736670">
        <w:rPr>
          <w:lang w:val="en-GB"/>
        </w:rPr>
        <w:t>0.</w:t>
      </w:r>
      <w:r w:rsidRPr="00736670">
        <w:rPr>
          <w:lang w:val="en-GB"/>
        </w:rPr>
        <w:tab/>
      </w:r>
      <w:r w:rsidRPr="00736670">
        <w:rPr>
          <w:lang w:val="en-GB"/>
        </w:rPr>
        <w:t>联合国教育、科学及文化组织</w:t>
      </w:r>
      <w:r w:rsidRPr="00736670">
        <w:rPr>
          <w:lang w:val="en-GB"/>
        </w:rPr>
        <w:t>(</w:t>
      </w:r>
      <w:r w:rsidRPr="00736670">
        <w:rPr>
          <w:lang w:val="en-GB"/>
        </w:rPr>
        <w:t>教科文组织</w:t>
      </w:r>
      <w:r w:rsidRPr="00736670">
        <w:rPr>
          <w:lang w:val="en-GB"/>
        </w:rPr>
        <w:t>)</w:t>
      </w:r>
      <w:r w:rsidRPr="00736670">
        <w:rPr>
          <w:lang w:val="en-GB"/>
        </w:rPr>
        <w:t>指出，应鼓励亚美尼亚改善教育环境，为</w:t>
      </w:r>
      <w:r w:rsidRPr="00736670">
        <w:rPr>
          <w:rFonts w:hint="eastAsia"/>
          <w:lang w:val="en-GB"/>
        </w:rPr>
        <w:t>此，应</w:t>
      </w:r>
      <w:r w:rsidRPr="00736670">
        <w:rPr>
          <w:lang w:val="en-GB"/>
        </w:rPr>
        <w:t>提供充足的资金维护和翻新建筑物，引进最新的信息和通信技术设施，消除城市和农村地区教育机构的物质条件差异，并使环境适合有特殊教育需</w:t>
      </w:r>
      <w:r w:rsidRPr="00736670">
        <w:rPr>
          <w:rFonts w:hint="eastAsia"/>
          <w:lang w:val="en-GB"/>
        </w:rPr>
        <w:t>要</w:t>
      </w:r>
      <w:r w:rsidRPr="00736670">
        <w:rPr>
          <w:lang w:val="en-GB"/>
        </w:rPr>
        <w:t>的儿童。</w:t>
      </w:r>
      <w:r w:rsidRPr="00736670">
        <w:rPr>
          <w:vertAlign w:val="superscript"/>
          <w:lang w:val="en-GB"/>
        </w:rPr>
        <w:endnoteReference w:id="82"/>
      </w:r>
    </w:p>
    <w:p w:rsidR="00736670" w:rsidRPr="00736670" w:rsidRDefault="00736670" w:rsidP="00736670">
      <w:pPr>
        <w:pStyle w:val="SingleTxtGC"/>
        <w:rPr>
          <w:lang w:val="en-GB"/>
        </w:rPr>
      </w:pPr>
      <w:r>
        <w:rPr>
          <w:lang w:val="en-GB"/>
        </w:rPr>
        <w:t>71</w:t>
      </w:r>
      <w:r w:rsidRPr="00736670">
        <w:rPr>
          <w:lang w:val="en-GB"/>
        </w:rPr>
        <w:t>.</w:t>
      </w:r>
      <w:r w:rsidRPr="00736670">
        <w:rPr>
          <w:lang w:val="en-GB"/>
        </w:rPr>
        <w:tab/>
      </w:r>
      <w:r w:rsidRPr="00736670">
        <w:rPr>
          <w:lang w:val="en-GB"/>
        </w:rPr>
        <w:t>教科文组织指出，应鼓励亚美尼亚继续努力改善所有人获得教育的机会，特别关注来自社会经济弱势家庭的儿童和</w:t>
      </w:r>
      <w:r w:rsidRPr="00736670">
        <w:rPr>
          <w:rFonts w:hint="eastAsia"/>
          <w:lang w:val="en-GB"/>
        </w:rPr>
        <w:t>有</w:t>
      </w:r>
      <w:r w:rsidRPr="00736670">
        <w:rPr>
          <w:lang w:val="en-GB"/>
        </w:rPr>
        <w:t>移民背景的儿童。</w:t>
      </w:r>
      <w:r w:rsidRPr="00736670">
        <w:rPr>
          <w:vertAlign w:val="superscript"/>
          <w:lang w:val="en-GB"/>
        </w:rPr>
        <w:endnoteReference w:id="83"/>
      </w:r>
    </w:p>
    <w:p w:rsidR="00736670" w:rsidRPr="00736670" w:rsidRDefault="00736670" w:rsidP="00736670">
      <w:pPr>
        <w:pStyle w:val="SingleTxtGC"/>
        <w:rPr>
          <w:lang w:val="en-GB"/>
        </w:rPr>
      </w:pPr>
      <w:r>
        <w:rPr>
          <w:lang w:val="en-GB"/>
        </w:rPr>
        <w:t>72</w:t>
      </w:r>
      <w:r w:rsidRPr="00736670">
        <w:rPr>
          <w:lang w:val="en-GB"/>
        </w:rPr>
        <w:t>.</w:t>
      </w:r>
      <w:r w:rsidRPr="00736670">
        <w:rPr>
          <w:lang w:val="en-GB"/>
        </w:rPr>
        <w:tab/>
      </w:r>
      <w:r w:rsidRPr="00736670">
        <w:rPr>
          <w:lang w:val="en-GB"/>
        </w:rPr>
        <w:t>残疾人权利委员会感到关切的是，尽管包容性教育的趋势日益增强，但许多残疾儿童仍然处于隔离教育环境中。它感到关切的是，主流学校缺乏对残疾儿童的无障碍</w:t>
      </w:r>
      <w:r w:rsidRPr="00736670">
        <w:rPr>
          <w:rFonts w:hint="eastAsia"/>
          <w:lang w:val="en-GB"/>
        </w:rPr>
        <w:t>设施</w:t>
      </w:r>
      <w:r w:rsidRPr="00736670">
        <w:rPr>
          <w:lang w:val="en-GB"/>
        </w:rPr>
        <w:t>和合理便利，缺乏</w:t>
      </w:r>
      <w:r w:rsidRPr="00736670">
        <w:rPr>
          <w:rFonts w:hint="eastAsia"/>
          <w:lang w:val="en-GB"/>
        </w:rPr>
        <w:t>在</w:t>
      </w:r>
      <w:r w:rsidRPr="00736670">
        <w:rPr>
          <w:lang w:val="en-GB"/>
        </w:rPr>
        <w:t>包容性教育方面</w:t>
      </w:r>
      <w:r w:rsidRPr="00736670">
        <w:rPr>
          <w:rFonts w:hint="eastAsia"/>
          <w:lang w:val="en-GB"/>
        </w:rPr>
        <w:t>对</w:t>
      </w:r>
      <w:r w:rsidRPr="00736670">
        <w:rPr>
          <w:lang w:val="en-GB"/>
        </w:rPr>
        <w:t>行政和教学人员的充分支持和培训。委员会还感到关切的是，</w:t>
      </w:r>
      <w:r w:rsidRPr="00736670">
        <w:rPr>
          <w:rFonts w:hint="eastAsia"/>
          <w:lang w:val="en-GB"/>
        </w:rPr>
        <w:t>没有</w:t>
      </w:r>
      <w:r w:rsidRPr="00736670">
        <w:rPr>
          <w:lang w:val="en-GB"/>
        </w:rPr>
        <w:t>在城市和农村地区促进包容性教育的全面战略。</w:t>
      </w:r>
      <w:r w:rsidRPr="00736670">
        <w:rPr>
          <w:vertAlign w:val="superscript"/>
          <w:lang w:val="en-GB"/>
        </w:rPr>
        <w:endnoteReference w:id="84"/>
      </w:r>
    </w:p>
    <w:p w:rsidR="00736670" w:rsidRPr="00736670" w:rsidRDefault="00736670" w:rsidP="00736670">
      <w:pPr>
        <w:pStyle w:val="SingleTxtGC"/>
        <w:rPr>
          <w:lang w:val="en-GB"/>
        </w:rPr>
      </w:pPr>
      <w:r w:rsidRPr="00F1125B">
        <w:rPr>
          <w:spacing w:val="4"/>
          <w:lang w:val="en-GB"/>
        </w:rPr>
        <w:t>73.</w:t>
      </w:r>
      <w:r w:rsidRPr="00F1125B">
        <w:rPr>
          <w:spacing w:val="4"/>
          <w:lang w:val="en-GB"/>
        </w:rPr>
        <w:tab/>
      </w:r>
      <w:r w:rsidRPr="00F1125B">
        <w:rPr>
          <w:spacing w:val="4"/>
          <w:lang w:val="en-GB"/>
        </w:rPr>
        <w:t>消除对妇女歧视委员会感到关切</w:t>
      </w:r>
      <w:r w:rsidRPr="00F1125B">
        <w:rPr>
          <w:rFonts w:hint="eastAsia"/>
          <w:spacing w:val="4"/>
          <w:lang w:val="en-GB"/>
        </w:rPr>
        <w:t>的是，</w:t>
      </w:r>
      <w:r w:rsidRPr="00F1125B">
        <w:rPr>
          <w:spacing w:val="4"/>
          <w:lang w:val="en-GB"/>
        </w:rPr>
        <w:t>女孩因父母</w:t>
      </w:r>
      <w:r w:rsidRPr="00F1125B">
        <w:rPr>
          <w:rFonts w:hint="eastAsia"/>
          <w:spacing w:val="4"/>
          <w:lang w:val="en-GB"/>
        </w:rPr>
        <w:t>的</w:t>
      </w:r>
      <w:r w:rsidRPr="00F1125B">
        <w:rPr>
          <w:spacing w:val="4"/>
          <w:lang w:val="en-GB"/>
        </w:rPr>
        <w:t>劳动迁移而季节性缺</w:t>
      </w:r>
      <w:r w:rsidRPr="00736670">
        <w:rPr>
          <w:lang w:val="en-GB"/>
        </w:rPr>
        <w:t>课。</w:t>
      </w:r>
      <w:r w:rsidRPr="00736670">
        <w:rPr>
          <w:vertAlign w:val="superscript"/>
          <w:lang w:val="en-GB"/>
        </w:rPr>
        <w:endnoteReference w:id="85"/>
      </w:r>
    </w:p>
    <w:p w:rsidR="00736670" w:rsidRPr="00736670" w:rsidRDefault="00736670" w:rsidP="00736670">
      <w:pPr>
        <w:pStyle w:val="SingleTxtGC"/>
        <w:rPr>
          <w:lang w:val="en-GB"/>
        </w:rPr>
      </w:pPr>
      <w:r>
        <w:rPr>
          <w:lang w:val="en-GB"/>
        </w:rPr>
        <w:t>74</w:t>
      </w:r>
      <w:r w:rsidRPr="00736670">
        <w:rPr>
          <w:lang w:val="en-GB"/>
        </w:rPr>
        <w:t>.</w:t>
      </w:r>
      <w:r w:rsidRPr="00736670">
        <w:rPr>
          <w:lang w:val="en-GB"/>
        </w:rPr>
        <w:tab/>
      </w:r>
      <w:r w:rsidRPr="00736670">
        <w:rPr>
          <w:lang w:val="en-GB"/>
        </w:rPr>
        <w:t>联合国难民事务高级专员办事处</w:t>
      </w:r>
      <w:r w:rsidRPr="00736670">
        <w:rPr>
          <w:lang w:val="en-GB"/>
        </w:rPr>
        <w:t>(</w:t>
      </w:r>
      <w:r w:rsidRPr="00736670">
        <w:rPr>
          <w:lang w:val="en-GB"/>
        </w:rPr>
        <w:t>难民署</w:t>
      </w:r>
      <w:r w:rsidRPr="00736670">
        <w:rPr>
          <w:lang w:val="en-GB"/>
        </w:rPr>
        <w:t>)</w:t>
      </w:r>
      <w:r w:rsidRPr="00736670">
        <w:rPr>
          <w:lang w:val="en-GB"/>
        </w:rPr>
        <w:t>指出，难民儿童和青年在接受中等教育方面遇到困难。它建议政府增加寻求庇护儿童和难民儿童的机会，并提供补习班和语言班，以确保</w:t>
      </w:r>
      <w:r w:rsidRPr="00736670">
        <w:rPr>
          <w:rFonts w:hint="eastAsia"/>
          <w:lang w:val="en-GB"/>
        </w:rPr>
        <w:t>他们</w:t>
      </w:r>
      <w:r w:rsidRPr="00736670">
        <w:rPr>
          <w:lang w:val="en-GB"/>
        </w:rPr>
        <w:t>成功入学。</w:t>
      </w:r>
      <w:r w:rsidRPr="00736670">
        <w:rPr>
          <w:vertAlign w:val="superscript"/>
          <w:lang w:val="en-GB"/>
        </w:rPr>
        <w:endnoteReference w:id="86"/>
      </w:r>
    </w:p>
    <w:p w:rsidR="00736670" w:rsidRPr="00736670" w:rsidRDefault="00736670" w:rsidP="00736670">
      <w:pPr>
        <w:pStyle w:val="SingleTxtGC"/>
        <w:rPr>
          <w:lang w:val="en-GB"/>
        </w:rPr>
      </w:pPr>
      <w:r>
        <w:rPr>
          <w:lang w:val="en-GB"/>
        </w:rPr>
        <w:t>75</w:t>
      </w:r>
      <w:r w:rsidRPr="00736670">
        <w:rPr>
          <w:lang w:val="en-GB"/>
        </w:rPr>
        <w:t>.</w:t>
      </w:r>
      <w:r w:rsidRPr="00736670">
        <w:rPr>
          <w:lang w:val="en-GB"/>
        </w:rPr>
        <w:tab/>
      </w:r>
      <w:r w:rsidRPr="00736670">
        <w:rPr>
          <w:lang w:val="en-GB"/>
        </w:rPr>
        <w:t>健康问题特别报告员报告说，他访问了一些小学和中学，通过与教师和儿童的交谈，他看到需要</w:t>
      </w:r>
      <w:proofErr w:type="gramStart"/>
      <w:r w:rsidRPr="00736670">
        <w:rPr>
          <w:rFonts w:hint="eastAsia"/>
          <w:lang w:val="en-GB"/>
        </w:rPr>
        <w:t>作</w:t>
      </w:r>
      <w:r w:rsidRPr="00736670">
        <w:rPr>
          <w:lang w:val="en-GB"/>
        </w:rPr>
        <w:t>出</w:t>
      </w:r>
      <w:proofErr w:type="gramEnd"/>
      <w:r w:rsidRPr="00736670">
        <w:rPr>
          <w:lang w:val="en-GB"/>
        </w:rPr>
        <w:t>更多努力，确保</w:t>
      </w:r>
      <w:r w:rsidRPr="00736670">
        <w:rPr>
          <w:rFonts w:hint="eastAsia"/>
          <w:lang w:val="en-GB"/>
        </w:rPr>
        <w:t>提高</w:t>
      </w:r>
      <w:proofErr w:type="gramStart"/>
      <w:r w:rsidRPr="00736670">
        <w:rPr>
          <w:lang w:val="en-GB"/>
        </w:rPr>
        <w:t>对</w:t>
      </w:r>
      <w:r w:rsidRPr="00736670">
        <w:rPr>
          <w:rFonts w:hint="eastAsia"/>
          <w:lang w:val="en-GB"/>
        </w:rPr>
        <w:t>霸</w:t>
      </w:r>
      <w:proofErr w:type="gramEnd"/>
      <w:r w:rsidRPr="00736670">
        <w:rPr>
          <w:lang w:val="en-GB"/>
        </w:rPr>
        <w:t>凌等问题的认识</w:t>
      </w:r>
      <w:r w:rsidRPr="00736670">
        <w:rPr>
          <w:rFonts w:hint="eastAsia"/>
          <w:lang w:val="en-GB"/>
        </w:rPr>
        <w:t>。</w:t>
      </w:r>
      <w:r w:rsidRPr="00736670">
        <w:rPr>
          <w:vertAlign w:val="superscript"/>
          <w:lang w:val="en-GB"/>
        </w:rPr>
        <w:endnoteReference w:id="87"/>
      </w:r>
    </w:p>
    <w:p w:rsidR="00736670" w:rsidRPr="00736670" w:rsidRDefault="00736670" w:rsidP="004765ED">
      <w:pPr>
        <w:pStyle w:val="H1GC"/>
        <w:rPr>
          <w:lang w:val="en-GB"/>
        </w:rPr>
      </w:pPr>
      <w:r w:rsidRPr="00736670">
        <w:rPr>
          <w:lang w:val="en-GB"/>
        </w:rPr>
        <w:tab/>
      </w:r>
      <w:r>
        <w:rPr>
          <w:lang w:val="en-GB"/>
        </w:rPr>
        <w:t>D</w:t>
      </w:r>
      <w:r w:rsidRPr="00736670">
        <w:rPr>
          <w:lang w:val="en-GB"/>
        </w:rPr>
        <w:t>.</w:t>
      </w:r>
      <w:r w:rsidRPr="00736670">
        <w:rPr>
          <w:lang w:val="en-GB"/>
        </w:rPr>
        <w:tab/>
      </w:r>
      <w:r w:rsidRPr="00736670">
        <w:rPr>
          <w:lang w:val="en-GB"/>
        </w:rPr>
        <w:t>特定个人或群体的权利</w:t>
      </w:r>
    </w:p>
    <w:p w:rsidR="00736670" w:rsidRPr="00736670" w:rsidRDefault="00736670" w:rsidP="004765ED">
      <w:pPr>
        <w:pStyle w:val="H23GC"/>
        <w:rPr>
          <w:bCs/>
          <w:lang w:val="en-GB"/>
        </w:rPr>
      </w:pPr>
      <w:r w:rsidRPr="00736670">
        <w:rPr>
          <w:lang w:val="en-GB"/>
        </w:rPr>
        <w:tab/>
      </w:r>
      <w:r>
        <w:rPr>
          <w:lang w:val="en-GB"/>
        </w:rPr>
        <w:t>1</w:t>
      </w:r>
      <w:r w:rsidRPr="00736670">
        <w:rPr>
          <w:lang w:val="en-GB"/>
        </w:rPr>
        <w:t>.</w:t>
      </w:r>
      <w:r w:rsidRPr="00736670">
        <w:rPr>
          <w:lang w:val="en-GB"/>
        </w:rPr>
        <w:tab/>
      </w:r>
      <w:r w:rsidRPr="00736670">
        <w:rPr>
          <w:rFonts w:hint="eastAsia"/>
          <w:lang w:val="en-GB"/>
        </w:rPr>
        <w:t>妇女</w:t>
      </w:r>
      <w:r w:rsidRPr="00736670">
        <w:rPr>
          <w:bCs/>
          <w:vertAlign w:val="superscript"/>
          <w:lang w:val="en-GB"/>
        </w:rPr>
        <w:endnoteReference w:id="88"/>
      </w:r>
    </w:p>
    <w:p w:rsidR="00736670" w:rsidRPr="00736670" w:rsidRDefault="00736670" w:rsidP="00736670">
      <w:pPr>
        <w:pStyle w:val="SingleTxtGC"/>
        <w:rPr>
          <w:lang w:val="en-GB"/>
        </w:rPr>
      </w:pPr>
      <w:r>
        <w:rPr>
          <w:lang w:val="en-GB"/>
        </w:rPr>
        <w:t>76</w:t>
      </w:r>
      <w:r w:rsidRPr="00736670">
        <w:rPr>
          <w:lang w:val="en-GB"/>
        </w:rPr>
        <w:t>.</w:t>
      </w:r>
      <w:r w:rsidRPr="00736670">
        <w:rPr>
          <w:lang w:val="en-GB"/>
        </w:rPr>
        <w:tab/>
      </w:r>
      <w:r w:rsidRPr="00736670">
        <w:rPr>
          <w:lang w:val="en-GB"/>
        </w:rPr>
        <w:t>消除对妇女歧视委员会仍然感到关切的是，妇女在最高决策层，如国民议会、政府、地区和地方市政当局、司法机构和外交部门，以及在预防、管理和解决冲突机制中的参与程度一直很低。</w:t>
      </w:r>
      <w:r w:rsidRPr="00736670">
        <w:rPr>
          <w:vertAlign w:val="superscript"/>
          <w:lang w:val="en-GB"/>
        </w:rPr>
        <w:endnoteReference w:id="89"/>
      </w:r>
    </w:p>
    <w:p w:rsidR="00736670" w:rsidRPr="00736670" w:rsidRDefault="00736670" w:rsidP="00736670">
      <w:pPr>
        <w:pStyle w:val="SingleTxtGC"/>
        <w:rPr>
          <w:lang w:val="en-GB"/>
        </w:rPr>
      </w:pPr>
      <w:r>
        <w:rPr>
          <w:lang w:val="en-GB"/>
        </w:rPr>
        <w:t>77</w:t>
      </w:r>
      <w:r w:rsidRPr="00736670">
        <w:rPr>
          <w:lang w:val="en-GB"/>
        </w:rPr>
        <w:t>.</w:t>
      </w:r>
      <w:r w:rsidRPr="00736670">
        <w:rPr>
          <w:lang w:val="en-GB"/>
        </w:rPr>
        <w:tab/>
      </w:r>
      <w:r w:rsidRPr="00736670">
        <w:rPr>
          <w:lang w:val="en-GB"/>
        </w:rPr>
        <w:t>消除对妇女歧视委员会建议该国在中小学课程以及法律培训中</w:t>
      </w:r>
      <w:r w:rsidRPr="00736670">
        <w:rPr>
          <w:rFonts w:hint="eastAsia"/>
          <w:lang w:val="en-GB"/>
        </w:rPr>
        <w:t>列</w:t>
      </w:r>
      <w:r w:rsidRPr="00736670">
        <w:rPr>
          <w:lang w:val="en-GB"/>
        </w:rPr>
        <w:t>入关于性别平等、妇女权利和</w:t>
      </w:r>
      <w:r w:rsidRPr="00736670">
        <w:rPr>
          <w:rFonts w:hint="eastAsia"/>
          <w:lang w:val="en-GB"/>
        </w:rPr>
        <w:t>基于</w:t>
      </w:r>
      <w:r w:rsidRPr="00736670">
        <w:rPr>
          <w:lang w:val="en-GB"/>
        </w:rPr>
        <w:t>性别</w:t>
      </w:r>
      <w:r w:rsidRPr="00736670">
        <w:rPr>
          <w:rFonts w:hint="eastAsia"/>
          <w:lang w:val="en-GB"/>
        </w:rPr>
        <w:t>的</w:t>
      </w:r>
      <w:r w:rsidRPr="00736670">
        <w:rPr>
          <w:lang w:val="en-GB"/>
        </w:rPr>
        <w:t>暴力</w:t>
      </w:r>
      <w:r w:rsidRPr="00736670">
        <w:rPr>
          <w:rFonts w:hint="eastAsia"/>
          <w:lang w:val="en-GB"/>
        </w:rPr>
        <w:t>问题</w:t>
      </w:r>
      <w:r w:rsidRPr="00736670">
        <w:rPr>
          <w:lang w:val="en-GB"/>
        </w:rPr>
        <w:t>的义务教育。它还建议该国继续审查所有教科书，以消除歧视性的性别陈规定型观念。</w:t>
      </w:r>
      <w:r w:rsidRPr="00736670">
        <w:rPr>
          <w:vertAlign w:val="superscript"/>
          <w:lang w:val="en-GB"/>
        </w:rPr>
        <w:endnoteReference w:id="90"/>
      </w:r>
    </w:p>
    <w:p w:rsidR="00736670" w:rsidRPr="00736670" w:rsidRDefault="00736670" w:rsidP="00736670">
      <w:pPr>
        <w:pStyle w:val="SingleTxtGC"/>
        <w:rPr>
          <w:lang w:val="en-GB"/>
        </w:rPr>
      </w:pPr>
      <w:r>
        <w:rPr>
          <w:lang w:val="en-GB"/>
        </w:rPr>
        <w:t>78</w:t>
      </w:r>
      <w:r w:rsidRPr="00736670">
        <w:rPr>
          <w:lang w:val="en-GB"/>
        </w:rPr>
        <w:t>.</w:t>
      </w:r>
      <w:r w:rsidRPr="00736670">
        <w:rPr>
          <w:lang w:val="en-GB"/>
        </w:rPr>
        <w:tab/>
      </w:r>
      <w:r w:rsidRPr="00736670">
        <w:rPr>
          <w:lang w:val="en-GB"/>
        </w:rPr>
        <w:t>禁止酷刑委员会仍然感到关切的是，由于根深蒂固的性别陈规定型观念为家庭暴力</w:t>
      </w:r>
      <w:r w:rsidRPr="00736670">
        <w:rPr>
          <w:rFonts w:hint="eastAsia"/>
          <w:lang w:val="en-GB"/>
        </w:rPr>
        <w:t>张目</w:t>
      </w:r>
      <w:r w:rsidRPr="00736670">
        <w:rPr>
          <w:lang w:val="en-GB"/>
        </w:rPr>
        <w:t>，以及</w:t>
      </w:r>
      <w:r w:rsidRPr="00736670">
        <w:rPr>
          <w:rFonts w:hint="eastAsia"/>
          <w:lang w:val="en-GB"/>
        </w:rPr>
        <w:t>对</w:t>
      </w:r>
      <w:r w:rsidRPr="00736670">
        <w:rPr>
          <w:lang w:val="en-GB"/>
        </w:rPr>
        <w:t>执法人员追查案件缺乏尽职调查，家庭暴力仍然普遍存在，而且往往没有报告。它建议该国加强努力防止和打击家庭暴力，包括毫不拖延地通过一项将家庭暴力定为</w:t>
      </w:r>
      <w:r w:rsidRPr="00736670">
        <w:rPr>
          <w:rFonts w:hint="eastAsia"/>
          <w:lang w:val="en-GB"/>
        </w:rPr>
        <w:t>刑事</w:t>
      </w:r>
      <w:r w:rsidRPr="00736670">
        <w:rPr>
          <w:lang w:val="en-GB"/>
        </w:rPr>
        <w:t>犯罪的法律，并确保其有效实施。它还建议迅速彻底调查所有家庭暴力案件，起诉肇事者，如果定罪，处以有效和</w:t>
      </w:r>
      <w:r w:rsidRPr="00736670">
        <w:rPr>
          <w:rFonts w:hint="eastAsia"/>
          <w:lang w:val="en-GB"/>
        </w:rPr>
        <w:t>劝诫</w:t>
      </w:r>
      <w:r w:rsidRPr="00736670">
        <w:rPr>
          <w:lang w:val="en-GB"/>
        </w:rPr>
        <w:t>性制裁，</w:t>
      </w:r>
      <w:r w:rsidRPr="00736670">
        <w:rPr>
          <w:rFonts w:hint="eastAsia"/>
          <w:lang w:val="en-GB"/>
        </w:rPr>
        <w:t>而</w:t>
      </w:r>
      <w:r w:rsidRPr="00736670">
        <w:rPr>
          <w:lang w:val="en-GB"/>
        </w:rPr>
        <w:t>受害者可以获得保护和补救，包括</w:t>
      </w:r>
      <w:r w:rsidRPr="00736670">
        <w:rPr>
          <w:rFonts w:hint="eastAsia"/>
          <w:lang w:val="en-GB"/>
        </w:rPr>
        <w:t>数量足够</w:t>
      </w:r>
      <w:r w:rsidRPr="00736670">
        <w:rPr>
          <w:lang w:val="en-GB"/>
        </w:rPr>
        <w:t>、安全和资金充足的庇护所，以及医疗、社会、法律和其他支助服务。</w:t>
      </w:r>
      <w:r w:rsidRPr="00736670">
        <w:rPr>
          <w:vertAlign w:val="superscript"/>
          <w:lang w:val="en-GB"/>
        </w:rPr>
        <w:endnoteReference w:id="91"/>
      </w:r>
    </w:p>
    <w:p w:rsidR="00736670" w:rsidRPr="00736670" w:rsidRDefault="00736670" w:rsidP="00736670">
      <w:pPr>
        <w:pStyle w:val="SingleTxtGC"/>
        <w:rPr>
          <w:lang w:val="en-GB"/>
        </w:rPr>
      </w:pPr>
      <w:r>
        <w:rPr>
          <w:lang w:val="en-GB"/>
        </w:rPr>
        <w:t>79</w:t>
      </w:r>
      <w:r w:rsidRPr="00736670">
        <w:rPr>
          <w:lang w:val="en-GB"/>
        </w:rPr>
        <w:t>.</w:t>
      </w:r>
      <w:r w:rsidRPr="00736670">
        <w:rPr>
          <w:lang w:val="en-GB"/>
        </w:rPr>
        <w:tab/>
      </w:r>
      <w:r w:rsidRPr="00736670">
        <w:rPr>
          <w:lang w:val="en-GB"/>
        </w:rPr>
        <w:t>消除对妇女歧视委员会仍然感到关切</w:t>
      </w:r>
      <w:r w:rsidRPr="00736670">
        <w:rPr>
          <w:rFonts w:hint="eastAsia"/>
          <w:lang w:val="en-GB"/>
        </w:rPr>
        <w:t>的是，</w:t>
      </w:r>
      <w:r w:rsidRPr="00736670">
        <w:rPr>
          <w:lang w:val="en-GB"/>
        </w:rPr>
        <w:t>基于文化、族裔和其他原因</w:t>
      </w:r>
      <w:r w:rsidRPr="00736670">
        <w:rPr>
          <w:rFonts w:hint="eastAsia"/>
          <w:lang w:val="en-GB"/>
        </w:rPr>
        <w:t>违背</w:t>
      </w:r>
      <w:r w:rsidRPr="00736670">
        <w:rPr>
          <w:lang w:val="en-GB"/>
        </w:rPr>
        <w:t>法定结婚年龄的选择</w:t>
      </w:r>
      <w:r w:rsidRPr="00736670">
        <w:rPr>
          <w:rFonts w:hint="eastAsia"/>
          <w:lang w:val="en-GB"/>
        </w:rPr>
        <w:t>持续存在</w:t>
      </w:r>
      <w:r w:rsidRPr="00736670">
        <w:rPr>
          <w:lang w:val="en-GB"/>
        </w:rPr>
        <w:t>，并建议该国</w:t>
      </w:r>
      <w:r w:rsidRPr="00736670">
        <w:rPr>
          <w:rFonts w:hint="eastAsia"/>
          <w:lang w:val="en-GB"/>
        </w:rPr>
        <w:t>消除</w:t>
      </w:r>
      <w:r w:rsidRPr="00736670">
        <w:rPr>
          <w:lang w:val="en-GB"/>
        </w:rPr>
        <w:t>批准</w:t>
      </w:r>
      <w:r w:rsidRPr="00736670">
        <w:rPr>
          <w:rFonts w:hint="eastAsia"/>
          <w:lang w:val="en-GB"/>
        </w:rPr>
        <w:t>对</w:t>
      </w:r>
      <w:r w:rsidRPr="00736670">
        <w:rPr>
          <w:lang w:val="en-GB"/>
        </w:rPr>
        <w:t>最低婚龄为</w:t>
      </w:r>
      <w:r>
        <w:rPr>
          <w:lang w:val="en-GB"/>
        </w:rPr>
        <w:t>18</w:t>
      </w:r>
      <w:r w:rsidRPr="00736670">
        <w:rPr>
          <w:lang w:val="en-GB"/>
        </w:rPr>
        <w:t>岁</w:t>
      </w:r>
      <w:r w:rsidRPr="00736670">
        <w:rPr>
          <w:rFonts w:hint="eastAsia"/>
          <w:lang w:val="en-GB"/>
        </w:rPr>
        <w:t>的规定的</w:t>
      </w:r>
      <w:r w:rsidRPr="00736670">
        <w:rPr>
          <w:lang w:val="en-GB"/>
        </w:rPr>
        <w:t>例外的可能性。</w:t>
      </w:r>
      <w:r w:rsidRPr="00736670">
        <w:rPr>
          <w:vertAlign w:val="superscript"/>
          <w:lang w:val="en-GB"/>
        </w:rPr>
        <w:endnoteReference w:id="92"/>
      </w:r>
    </w:p>
    <w:p w:rsidR="00736670" w:rsidRPr="00736670" w:rsidRDefault="00736670" w:rsidP="00736670">
      <w:pPr>
        <w:pStyle w:val="SingleTxtGC"/>
        <w:rPr>
          <w:lang w:val="en-GB"/>
        </w:rPr>
      </w:pPr>
      <w:r>
        <w:rPr>
          <w:lang w:val="en-GB"/>
        </w:rPr>
        <w:t>8</w:t>
      </w:r>
      <w:r w:rsidRPr="00736670">
        <w:rPr>
          <w:lang w:val="en-GB"/>
        </w:rPr>
        <w:t>0.</w:t>
      </w:r>
      <w:r w:rsidRPr="00736670">
        <w:rPr>
          <w:lang w:val="en-GB"/>
        </w:rPr>
        <w:tab/>
      </w:r>
      <w:r w:rsidRPr="00736670">
        <w:rPr>
          <w:lang w:val="en-GB"/>
        </w:rPr>
        <w:t>消除种族歧视委员会仍感关切的是，有报告称，童婚在雅</w:t>
      </w:r>
      <w:r w:rsidRPr="00736670">
        <w:rPr>
          <w:rFonts w:hint="eastAsia"/>
          <w:lang w:val="en-GB"/>
        </w:rPr>
        <w:t>兹</w:t>
      </w:r>
      <w:proofErr w:type="gramStart"/>
      <w:r w:rsidRPr="00736670">
        <w:rPr>
          <w:lang w:val="en-GB"/>
        </w:rPr>
        <w:t>迪</w:t>
      </w:r>
      <w:proofErr w:type="gramEnd"/>
      <w:r w:rsidRPr="00736670">
        <w:rPr>
          <w:lang w:val="en-GB"/>
        </w:rPr>
        <w:t>社区仍然很常见，未登记婚姻的比例很高</w:t>
      </w:r>
      <w:r w:rsidRPr="00736670">
        <w:rPr>
          <w:rFonts w:hint="eastAsia"/>
          <w:lang w:val="en-GB"/>
        </w:rPr>
        <w:t>。</w:t>
      </w:r>
      <w:r w:rsidRPr="00736670">
        <w:rPr>
          <w:vertAlign w:val="superscript"/>
          <w:lang w:val="en-GB"/>
        </w:rPr>
        <w:endnoteReference w:id="93"/>
      </w:r>
    </w:p>
    <w:p w:rsidR="00736670" w:rsidRPr="00736670" w:rsidRDefault="00736670" w:rsidP="004765ED">
      <w:pPr>
        <w:pStyle w:val="H23GC"/>
        <w:rPr>
          <w:bCs/>
          <w:lang w:val="en-GB"/>
        </w:rPr>
      </w:pPr>
      <w:r w:rsidRPr="00736670">
        <w:rPr>
          <w:lang w:val="en-GB"/>
        </w:rPr>
        <w:tab/>
      </w:r>
      <w:r>
        <w:rPr>
          <w:lang w:val="en-GB"/>
        </w:rPr>
        <w:t>2</w:t>
      </w:r>
      <w:r w:rsidRPr="00736670">
        <w:rPr>
          <w:lang w:val="en-GB"/>
        </w:rPr>
        <w:t>.</w:t>
      </w:r>
      <w:r w:rsidRPr="00736670">
        <w:rPr>
          <w:lang w:val="en-GB"/>
        </w:rPr>
        <w:tab/>
      </w:r>
      <w:r w:rsidRPr="00736670">
        <w:rPr>
          <w:rFonts w:hint="eastAsia"/>
          <w:lang w:val="en-GB"/>
        </w:rPr>
        <w:t>儿童</w:t>
      </w:r>
      <w:r w:rsidRPr="00736670">
        <w:rPr>
          <w:bCs/>
          <w:vertAlign w:val="superscript"/>
          <w:lang w:val="en-GB"/>
        </w:rPr>
        <w:endnoteReference w:id="94"/>
      </w:r>
    </w:p>
    <w:p w:rsidR="00736670" w:rsidRPr="00736670" w:rsidRDefault="00736670" w:rsidP="00736670">
      <w:pPr>
        <w:pStyle w:val="SingleTxtGC"/>
        <w:rPr>
          <w:lang w:val="en-GB"/>
        </w:rPr>
      </w:pPr>
      <w:r>
        <w:rPr>
          <w:lang w:val="en-GB"/>
        </w:rPr>
        <w:t>81</w:t>
      </w:r>
      <w:r w:rsidRPr="00736670">
        <w:rPr>
          <w:lang w:val="en-GB"/>
        </w:rPr>
        <w:t>.</w:t>
      </w:r>
      <w:r w:rsidRPr="00736670">
        <w:rPr>
          <w:lang w:val="en-GB"/>
        </w:rPr>
        <w:tab/>
      </w:r>
      <w:r w:rsidRPr="00736670">
        <w:rPr>
          <w:lang w:val="en-GB"/>
        </w:rPr>
        <w:t>联合国国家工作队指出，儿童机构</w:t>
      </w:r>
      <w:proofErr w:type="gramStart"/>
      <w:r w:rsidRPr="00736670">
        <w:rPr>
          <w:lang w:val="en-GB"/>
        </w:rPr>
        <w:t>化仍然</w:t>
      </w:r>
      <w:proofErr w:type="gramEnd"/>
      <w:r w:rsidRPr="00736670">
        <w:rPr>
          <w:lang w:val="en-GB"/>
        </w:rPr>
        <w:t>是儿童替代照料的主要选择，这</w:t>
      </w:r>
      <w:r w:rsidRPr="00736670">
        <w:rPr>
          <w:rFonts w:hint="eastAsia"/>
          <w:lang w:val="en-GB"/>
        </w:rPr>
        <w:t>加剧</w:t>
      </w:r>
      <w:r w:rsidRPr="00736670">
        <w:rPr>
          <w:lang w:val="en-GB"/>
        </w:rPr>
        <w:t>了他们遭受虐待和暴力的风险。它建议该国增加对替代照料服务的资源分配，并</w:t>
      </w:r>
      <w:r w:rsidRPr="00736670">
        <w:rPr>
          <w:rFonts w:hint="eastAsia"/>
          <w:lang w:val="en-GB"/>
        </w:rPr>
        <w:t>增进</w:t>
      </w:r>
      <w:r w:rsidRPr="00736670">
        <w:rPr>
          <w:lang w:val="en-GB"/>
        </w:rPr>
        <w:t>所有社会服务</w:t>
      </w:r>
      <w:r w:rsidRPr="00736670">
        <w:rPr>
          <w:rFonts w:hint="eastAsia"/>
          <w:lang w:val="en-GB"/>
        </w:rPr>
        <w:t>机构</w:t>
      </w:r>
      <w:r w:rsidRPr="00736670">
        <w:rPr>
          <w:lang w:val="en-GB"/>
        </w:rPr>
        <w:t>之间的合作，以防止儿童</w:t>
      </w:r>
      <w:r w:rsidRPr="00736670">
        <w:rPr>
          <w:rFonts w:hint="eastAsia"/>
          <w:lang w:val="en-GB"/>
        </w:rPr>
        <w:t>再度机构化</w:t>
      </w:r>
      <w:r w:rsidRPr="00736670">
        <w:rPr>
          <w:lang w:val="en-GB"/>
        </w:rPr>
        <w:t>。</w:t>
      </w:r>
      <w:r w:rsidRPr="00736670">
        <w:rPr>
          <w:vertAlign w:val="superscript"/>
          <w:lang w:val="en-GB"/>
        </w:rPr>
        <w:endnoteReference w:id="95"/>
      </w:r>
    </w:p>
    <w:p w:rsidR="00736670" w:rsidRPr="00736670" w:rsidRDefault="00736670" w:rsidP="00736670">
      <w:pPr>
        <w:pStyle w:val="SingleTxtGC"/>
        <w:rPr>
          <w:lang w:val="en-GB"/>
        </w:rPr>
      </w:pPr>
      <w:r>
        <w:rPr>
          <w:lang w:val="en-GB"/>
        </w:rPr>
        <w:t>82</w:t>
      </w:r>
      <w:r w:rsidRPr="00736670">
        <w:rPr>
          <w:lang w:val="en-GB"/>
        </w:rPr>
        <w:t>.</w:t>
      </w:r>
      <w:r w:rsidRPr="00736670">
        <w:rPr>
          <w:lang w:val="en-GB"/>
        </w:rPr>
        <w:tab/>
      </w:r>
      <w:r w:rsidRPr="00736670">
        <w:rPr>
          <w:lang w:val="en-GB"/>
        </w:rPr>
        <w:t>买卖儿童问题特别报告员关切地注意到，没有监督机制来监测安置在寄宿机构、寄养家庭、收养或监护或托管下的儿童的状况。</w:t>
      </w:r>
      <w:r w:rsidRPr="00736670">
        <w:rPr>
          <w:vertAlign w:val="superscript"/>
          <w:lang w:val="en-GB"/>
        </w:rPr>
        <w:endnoteReference w:id="96"/>
      </w:r>
    </w:p>
    <w:p w:rsidR="00736670" w:rsidRPr="00736670" w:rsidRDefault="00736670" w:rsidP="00736670">
      <w:pPr>
        <w:pStyle w:val="SingleTxtGC"/>
        <w:rPr>
          <w:lang w:val="en-GB"/>
        </w:rPr>
      </w:pPr>
      <w:r>
        <w:rPr>
          <w:lang w:val="en-GB"/>
        </w:rPr>
        <w:t>83</w:t>
      </w:r>
      <w:r w:rsidRPr="00736670">
        <w:rPr>
          <w:lang w:val="en-GB"/>
        </w:rPr>
        <w:t>.</w:t>
      </w:r>
      <w:r w:rsidRPr="00736670">
        <w:rPr>
          <w:lang w:val="en-GB"/>
        </w:rPr>
        <w:tab/>
      </w:r>
      <w:r w:rsidRPr="00736670">
        <w:rPr>
          <w:lang w:val="en-GB"/>
        </w:rPr>
        <w:t>买卖儿童问题特别报告</w:t>
      </w:r>
      <w:proofErr w:type="gramStart"/>
      <w:r w:rsidRPr="00736670">
        <w:rPr>
          <w:lang w:val="en-GB"/>
        </w:rPr>
        <w:t>员建议</w:t>
      </w:r>
      <w:proofErr w:type="gramEnd"/>
      <w:r w:rsidRPr="00736670">
        <w:rPr>
          <w:lang w:val="en-GB"/>
        </w:rPr>
        <w:t>政府采取必要的立法措施，禁止</w:t>
      </w:r>
      <w:r w:rsidRPr="00736670">
        <w:rPr>
          <w:rFonts w:hint="eastAsia"/>
          <w:lang w:val="en-GB"/>
        </w:rPr>
        <w:t>所有</w:t>
      </w:r>
      <w:r w:rsidRPr="00736670">
        <w:rPr>
          <w:lang w:val="en-GB"/>
        </w:rPr>
        <w:t>环境下一切形式的暴力侵害儿童行为，建立对儿童问题敏感的司法系统，并确保儿童受害者的照料、</w:t>
      </w:r>
      <w:r w:rsidRPr="00736670">
        <w:rPr>
          <w:rFonts w:hint="eastAsia"/>
          <w:lang w:val="en-GB"/>
        </w:rPr>
        <w:t>恢复</w:t>
      </w:r>
      <w:r w:rsidRPr="00736670">
        <w:rPr>
          <w:lang w:val="en-GB"/>
        </w:rPr>
        <w:t>和康复权利。</w:t>
      </w:r>
      <w:r w:rsidRPr="00736670">
        <w:rPr>
          <w:vertAlign w:val="superscript"/>
          <w:lang w:val="en-GB"/>
        </w:rPr>
        <w:endnoteReference w:id="97"/>
      </w:r>
    </w:p>
    <w:p w:rsidR="00736670" w:rsidRPr="00736670" w:rsidRDefault="00736670" w:rsidP="00736670">
      <w:pPr>
        <w:pStyle w:val="SingleTxtGC"/>
        <w:rPr>
          <w:lang w:val="en-GB"/>
        </w:rPr>
      </w:pPr>
      <w:r>
        <w:rPr>
          <w:lang w:val="en-GB"/>
        </w:rPr>
        <w:t>84</w:t>
      </w:r>
      <w:r w:rsidRPr="00736670">
        <w:rPr>
          <w:lang w:val="en-GB"/>
        </w:rPr>
        <w:t>.</w:t>
      </w:r>
      <w:r w:rsidRPr="00736670">
        <w:rPr>
          <w:lang w:val="en-GB"/>
        </w:rPr>
        <w:tab/>
      </w:r>
      <w:r w:rsidRPr="00736670">
        <w:rPr>
          <w:lang w:val="en-GB"/>
        </w:rPr>
        <w:t>禁止酷刑委员会建议该国考虑按照国际标准建立一个有效、专门和运作良好的少年司法系统。它还建议该国在法律和实践中废除作为</w:t>
      </w:r>
      <w:r w:rsidRPr="00736670">
        <w:rPr>
          <w:rFonts w:hint="eastAsia"/>
          <w:lang w:val="en-GB"/>
        </w:rPr>
        <w:t>惩治</w:t>
      </w:r>
      <w:r w:rsidRPr="00736670">
        <w:rPr>
          <w:lang w:val="en-GB"/>
        </w:rPr>
        <w:t>措施单独监禁青少年的做法。</w:t>
      </w:r>
      <w:r w:rsidRPr="00736670">
        <w:rPr>
          <w:vertAlign w:val="superscript"/>
          <w:lang w:val="en-GB"/>
        </w:rPr>
        <w:endnoteReference w:id="98"/>
      </w:r>
    </w:p>
    <w:p w:rsidR="00736670" w:rsidRPr="00736670" w:rsidRDefault="00736670" w:rsidP="00736670">
      <w:pPr>
        <w:pStyle w:val="SingleTxtGC"/>
        <w:rPr>
          <w:lang w:val="en-GB"/>
        </w:rPr>
      </w:pPr>
      <w:r>
        <w:rPr>
          <w:lang w:val="en-GB"/>
        </w:rPr>
        <w:t>85</w:t>
      </w:r>
      <w:r w:rsidRPr="00736670">
        <w:rPr>
          <w:lang w:val="en-GB"/>
        </w:rPr>
        <w:t>.</w:t>
      </w:r>
      <w:r w:rsidRPr="00736670">
        <w:rPr>
          <w:lang w:val="en-GB"/>
        </w:rPr>
        <w:tab/>
      </w:r>
      <w:r w:rsidRPr="00736670">
        <w:rPr>
          <w:lang w:val="en-GB"/>
        </w:rPr>
        <w:t>买卖儿童问题特别报告员指出，</w:t>
      </w:r>
      <w:r w:rsidRPr="00736670">
        <w:rPr>
          <w:rFonts w:hint="eastAsia"/>
          <w:lang w:val="en-GB"/>
        </w:rPr>
        <w:t>对</w:t>
      </w:r>
      <w:r w:rsidRPr="00736670">
        <w:rPr>
          <w:lang w:val="en-GB"/>
        </w:rPr>
        <w:t>儿童性虐待和性剥削案件没有</w:t>
      </w:r>
      <w:proofErr w:type="gramStart"/>
      <w:r w:rsidRPr="00736670">
        <w:rPr>
          <w:rFonts w:hint="eastAsia"/>
          <w:lang w:val="en-GB"/>
        </w:rPr>
        <w:t>作出</w:t>
      </w:r>
      <w:proofErr w:type="gramEnd"/>
      <w:r w:rsidRPr="00736670">
        <w:rPr>
          <w:lang w:val="en-GB"/>
        </w:rPr>
        <w:t>系统的报告、调查和起诉。她指出，社会文化因素在报告不足</w:t>
      </w:r>
      <w:r w:rsidRPr="00736670">
        <w:rPr>
          <w:rFonts w:hint="eastAsia"/>
          <w:lang w:val="en-GB"/>
        </w:rPr>
        <w:t>问题上产生了</w:t>
      </w:r>
      <w:r w:rsidRPr="00736670">
        <w:rPr>
          <w:lang w:val="en-GB"/>
        </w:rPr>
        <w:t>重要</w:t>
      </w:r>
      <w:r w:rsidRPr="00736670">
        <w:rPr>
          <w:rFonts w:hint="eastAsia"/>
          <w:lang w:val="en-GB"/>
        </w:rPr>
        <w:t>影响</w:t>
      </w:r>
      <w:r w:rsidRPr="00736670">
        <w:rPr>
          <w:lang w:val="en-GB"/>
        </w:rPr>
        <w:t>。立法空白、缺乏</w:t>
      </w:r>
      <w:r w:rsidRPr="00736670">
        <w:rPr>
          <w:rFonts w:hint="eastAsia"/>
          <w:lang w:val="en-GB"/>
        </w:rPr>
        <w:t>体恤</w:t>
      </w:r>
      <w:r w:rsidRPr="00736670">
        <w:rPr>
          <w:lang w:val="en-GB"/>
        </w:rPr>
        <w:t>儿童的识别和报告、处理买卖和性剥削儿童罪行的检察官认识</w:t>
      </w:r>
      <w:r w:rsidRPr="00736670">
        <w:rPr>
          <w:rFonts w:hint="eastAsia"/>
          <w:lang w:val="en-GB"/>
        </w:rPr>
        <w:t>不足</w:t>
      </w:r>
      <w:r w:rsidRPr="00736670">
        <w:rPr>
          <w:lang w:val="en-GB"/>
        </w:rPr>
        <w:t>和缺乏专门培训，也极大地影响了案件的有效起诉。</w:t>
      </w:r>
      <w:r w:rsidRPr="00736670">
        <w:rPr>
          <w:vertAlign w:val="superscript"/>
          <w:lang w:val="en-GB"/>
        </w:rPr>
        <w:endnoteReference w:id="99"/>
      </w:r>
    </w:p>
    <w:p w:rsidR="00736670" w:rsidRPr="00736670" w:rsidRDefault="00736670" w:rsidP="00736670">
      <w:pPr>
        <w:pStyle w:val="SingleTxtGC"/>
        <w:rPr>
          <w:lang w:val="en-GB"/>
        </w:rPr>
      </w:pPr>
      <w:r w:rsidRPr="008F3F76">
        <w:rPr>
          <w:spacing w:val="4"/>
          <w:lang w:val="en-GB"/>
        </w:rPr>
        <w:t>86.</w:t>
      </w:r>
      <w:r w:rsidRPr="008F3F76">
        <w:rPr>
          <w:spacing w:val="4"/>
          <w:lang w:val="en-GB"/>
        </w:rPr>
        <w:tab/>
      </w:r>
      <w:r w:rsidRPr="008F3F76">
        <w:rPr>
          <w:spacing w:val="4"/>
          <w:lang w:val="en-GB"/>
        </w:rPr>
        <w:t>劳工组织专家委员会要求政府加强</w:t>
      </w:r>
      <w:r w:rsidRPr="008F3F76">
        <w:rPr>
          <w:rFonts w:hint="eastAsia"/>
          <w:spacing w:val="4"/>
          <w:lang w:val="en-GB"/>
        </w:rPr>
        <w:t>监察</w:t>
      </w:r>
      <w:r w:rsidRPr="008F3F76">
        <w:rPr>
          <w:spacing w:val="4"/>
          <w:lang w:val="en-GB"/>
        </w:rPr>
        <w:t>服务，以提高其发现童工案件的能</w:t>
      </w:r>
      <w:r w:rsidRPr="00736670">
        <w:rPr>
          <w:lang w:val="en-GB"/>
        </w:rPr>
        <w:t>力</w:t>
      </w:r>
      <w:r w:rsidRPr="00736670">
        <w:rPr>
          <w:rFonts w:hint="eastAsia"/>
          <w:lang w:val="en-GB"/>
        </w:rPr>
        <w:t>。</w:t>
      </w:r>
      <w:r w:rsidRPr="00736670">
        <w:rPr>
          <w:vertAlign w:val="superscript"/>
          <w:lang w:val="en-GB"/>
        </w:rPr>
        <w:endnoteReference w:id="100"/>
      </w:r>
    </w:p>
    <w:p w:rsidR="00736670" w:rsidRPr="00736670" w:rsidRDefault="00736670" w:rsidP="004765ED">
      <w:pPr>
        <w:pStyle w:val="H23GC"/>
        <w:rPr>
          <w:bCs/>
          <w:lang w:val="en-GB"/>
        </w:rPr>
      </w:pPr>
      <w:r w:rsidRPr="00736670">
        <w:rPr>
          <w:lang w:val="en-GB"/>
        </w:rPr>
        <w:tab/>
      </w:r>
      <w:r>
        <w:rPr>
          <w:lang w:val="en-GB"/>
        </w:rPr>
        <w:t>3</w:t>
      </w:r>
      <w:r w:rsidRPr="00736670">
        <w:rPr>
          <w:lang w:val="en-GB"/>
        </w:rPr>
        <w:t>.</w:t>
      </w:r>
      <w:r w:rsidRPr="00736670">
        <w:rPr>
          <w:lang w:val="en-GB"/>
        </w:rPr>
        <w:tab/>
      </w:r>
      <w:r w:rsidRPr="00736670">
        <w:rPr>
          <w:rFonts w:hint="eastAsia"/>
          <w:lang w:val="en-GB"/>
        </w:rPr>
        <w:t>残疾人</w:t>
      </w:r>
      <w:r w:rsidRPr="00736670">
        <w:rPr>
          <w:bCs/>
          <w:vertAlign w:val="superscript"/>
          <w:lang w:val="en-GB"/>
        </w:rPr>
        <w:endnoteReference w:id="101"/>
      </w:r>
    </w:p>
    <w:p w:rsidR="00736670" w:rsidRPr="00736670" w:rsidRDefault="00736670" w:rsidP="00736670">
      <w:pPr>
        <w:pStyle w:val="SingleTxtGC"/>
        <w:rPr>
          <w:lang w:val="en-GB"/>
        </w:rPr>
      </w:pPr>
      <w:r>
        <w:rPr>
          <w:lang w:val="en-GB"/>
        </w:rPr>
        <w:t>87</w:t>
      </w:r>
      <w:r w:rsidRPr="00736670">
        <w:rPr>
          <w:lang w:val="en-GB"/>
        </w:rPr>
        <w:t>.</w:t>
      </w:r>
      <w:r w:rsidRPr="00736670">
        <w:rPr>
          <w:lang w:val="en-GB"/>
        </w:rPr>
        <w:tab/>
      </w:r>
      <w:r w:rsidRPr="00736670">
        <w:rPr>
          <w:lang w:val="en-GB"/>
        </w:rPr>
        <w:t>联合国国家工作队注意到，联合国儿童基金会</w:t>
      </w:r>
      <w:r w:rsidRPr="00736670">
        <w:rPr>
          <w:lang w:val="en-GB"/>
        </w:rPr>
        <w:t>(</w:t>
      </w:r>
      <w:r w:rsidRPr="00736670">
        <w:rPr>
          <w:lang w:val="en-GB"/>
        </w:rPr>
        <w:t>儿童基金会</w:t>
      </w:r>
      <w:r w:rsidRPr="00736670">
        <w:rPr>
          <w:lang w:val="en-GB"/>
        </w:rPr>
        <w:t>)</w:t>
      </w:r>
      <w:r w:rsidRPr="00736670">
        <w:rPr>
          <w:lang w:val="en-GB"/>
        </w:rPr>
        <w:t>在亚美尼亚的一项大规模研究显示，残疾儿童在进入幼儿园、学校以及获得保健和康复服务方面</w:t>
      </w:r>
      <w:r w:rsidRPr="00736670">
        <w:rPr>
          <w:rFonts w:hint="eastAsia"/>
          <w:lang w:val="en-GB"/>
        </w:rPr>
        <w:t>处于</w:t>
      </w:r>
      <w:r w:rsidRPr="00736670">
        <w:rPr>
          <w:lang w:val="en-GB"/>
        </w:rPr>
        <w:t>严重不利</w:t>
      </w:r>
      <w:r w:rsidRPr="00736670">
        <w:rPr>
          <w:rFonts w:hint="eastAsia"/>
          <w:lang w:val="en-GB"/>
        </w:rPr>
        <w:t>境况</w:t>
      </w:r>
      <w:r w:rsidRPr="00736670">
        <w:rPr>
          <w:lang w:val="en-GB"/>
        </w:rPr>
        <w:t>。埃里温以外的服务提供仍然是一个主要问题，因为没有提供服务的国家政策，</w:t>
      </w:r>
      <w:r w:rsidRPr="00736670">
        <w:rPr>
          <w:rFonts w:hint="eastAsia"/>
          <w:lang w:val="en-GB"/>
        </w:rPr>
        <w:t>还</w:t>
      </w:r>
      <w:r w:rsidRPr="00736670">
        <w:rPr>
          <w:lang w:val="en-GB"/>
        </w:rPr>
        <w:t>因为缺乏资金、专业工作人员</w:t>
      </w:r>
      <w:r w:rsidRPr="00736670">
        <w:rPr>
          <w:lang w:val="en-GB"/>
        </w:rPr>
        <w:t>(</w:t>
      </w:r>
      <w:r w:rsidRPr="00736670">
        <w:rPr>
          <w:lang w:val="en-GB"/>
        </w:rPr>
        <w:t>以及</w:t>
      </w:r>
      <w:r w:rsidRPr="00736670">
        <w:rPr>
          <w:rFonts w:hint="eastAsia"/>
          <w:lang w:val="en-GB"/>
        </w:rPr>
        <w:t>吸引</w:t>
      </w:r>
      <w:r w:rsidRPr="00736670">
        <w:rPr>
          <w:lang w:val="en-GB"/>
        </w:rPr>
        <w:t>这些工作人员到该地区</w:t>
      </w:r>
      <w:r w:rsidRPr="00736670">
        <w:rPr>
          <w:rFonts w:hint="eastAsia"/>
          <w:lang w:val="en-GB"/>
        </w:rPr>
        <w:t>去</w:t>
      </w:r>
      <w:r w:rsidRPr="00736670">
        <w:rPr>
          <w:lang w:val="en-GB"/>
        </w:rPr>
        <w:t>的激励措施</w:t>
      </w:r>
      <w:r w:rsidRPr="00736670">
        <w:rPr>
          <w:lang w:val="en-GB"/>
        </w:rPr>
        <w:t>)</w:t>
      </w:r>
      <w:r w:rsidRPr="00736670">
        <w:rPr>
          <w:lang w:val="en-GB"/>
        </w:rPr>
        <w:t>以及设备和辅助技术。</w:t>
      </w:r>
      <w:r w:rsidRPr="00736670">
        <w:rPr>
          <w:vertAlign w:val="superscript"/>
          <w:lang w:val="en-GB"/>
        </w:rPr>
        <w:endnoteReference w:id="102"/>
      </w:r>
    </w:p>
    <w:p w:rsidR="00736670" w:rsidRPr="00736670" w:rsidRDefault="00736670" w:rsidP="00736670">
      <w:pPr>
        <w:pStyle w:val="SingleTxtGC"/>
        <w:rPr>
          <w:lang w:val="en-GB"/>
        </w:rPr>
      </w:pPr>
      <w:r>
        <w:rPr>
          <w:lang w:val="en-GB"/>
        </w:rPr>
        <w:t>88</w:t>
      </w:r>
      <w:r w:rsidRPr="00736670">
        <w:rPr>
          <w:lang w:val="en-GB"/>
        </w:rPr>
        <w:t>.</w:t>
      </w:r>
      <w:r w:rsidRPr="00736670">
        <w:rPr>
          <w:lang w:val="en-GB"/>
        </w:rPr>
        <w:tab/>
      </w:r>
      <w:r w:rsidRPr="00736670">
        <w:rPr>
          <w:lang w:val="en-GB"/>
        </w:rPr>
        <w:t>健康问题特别报告</w:t>
      </w:r>
      <w:proofErr w:type="gramStart"/>
      <w:r w:rsidRPr="00736670">
        <w:rPr>
          <w:lang w:val="en-GB"/>
        </w:rPr>
        <w:t>员建议</w:t>
      </w:r>
      <w:proofErr w:type="gramEnd"/>
      <w:r w:rsidRPr="00736670">
        <w:rPr>
          <w:lang w:val="en-GB"/>
        </w:rPr>
        <w:t>该国</w:t>
      </w:r>
      <w:r w:rsidRPr="00736670">
        <w:rPr>
          <w:rFonts w:hint="eastAsia"/>
          <w:lang w:val="en-GB"/>
        </w:rPr>
        <w:t>针对</w:t>
      </w:r>
      <w:r w:rsidRPr="00736670">
        <w:rPr>
          <w:lang w:val="en-GB"/>
        </w:rPr>
        <w:t>有发育障碍和精神健康状况的儿童发展全面的保健、教育和社会福利服务基础设施，以便这些儿童及其家庭获得社区一级所需的一切服务，防止他们被</w:t>
      </w:r>
      <w:r w:rsidRPr="00736670">
        <w:rPr>
          <w:rFonts w:hint="eastAsia"/>
          <w:lang w:val="en-GB"/>
        </w:rPr>
        <w:t>交由</w:t>
      </w:r>
      <w:r w:rsidRPr="00736670">
        <w:rPr>
          <w:lang w:val="en-GB"/>
        </w:rPr>
        <w:t>机构护理以及过度使用生物医学干预措施。</w:t>
      </w:r>
      <w:r w:rsidRPr="00736670">
        <w:rPr>
          <w:vertAlign w:val="superscript"/>
          <w:lang w:val="en-GB"/>
        </w:rPr>
        <w:endnoteReference w:id="103"/>
      </w:r>
    </w:p>
    <w:p w:rsidR="00736670" w:rsidRPr="00736670" w:rsidRDefault="00736670" w:rsidP="00736670">
      <w:pPr>
        <w:pStyle w:val="SingleTxtGC"/>
        <w:rPr>
          <w:lang w:val="en-GB"/>
        </w:rPr>
      </w:pPr>
      <w:r>
        <w:rPr>
          <w:lang w:val="en-GB"/>
        </w:rPr>
        <w:t>89</w:t>
      </w:r>
      <w:r w:rsidRPr="00736670">
        <w:rPr>
          <w:lang w:val="en-GB"/>
        </w:rPr>
        <w:t>.</w:t>
      </w:r>
      <w:r w:rsidRPr="00736670">
        <w:rPr>
          <w:lang w:val="en-GB"/>
        </w:rPr>
        <w:tab/>
      </w:r>
      <w:r w:rsidRPr="00736670">
        <w:rPr>
          <w:lang w:val="en-GB"/>
        </w:rPr>
        <w:t>残疾人权利委员会感到关切的是，有报告称，孤儿院和特殊寄宿学校收容了大量残疾儿童，包括在非机构化的幌子下将他们从一个机构转移到另一个机构，</w:t>
      </w:r>
      <w:r w:rsidRPr="00736670">
        <w:rPr>
          <w:rFonts w:hint="eastAsia"/>
          <w:lang w:val="en-GB"/>
        </w:rPr>
        <w:t>而且</w:t>
      </w:r>
      <w:r w:rsidRPr="00736670">
        <w:rPr>
          <w:lang w:val="en-GB"/>
        </w:rPr>
        <w:t>继续对</w:t>
      </w:r>
      <w:r w:rsidRPr="00736670">
        <w:rPr>
          <w:rFonts w:hint="eastAsia"/>
          <w:lang w:val="en-GB"/>
        </w:rPr>
        <w:t>此类</w:t>
      </w:r>
      <w:r w:rsidRPr="00736670">
        <w:rPr>
          <w:lang w:val="en-GB"/>
        </w:rPr>
        <w:t>机构进行投资。它建议该国优先考虑所有残疾儿童的</w:t>
      </w:r>
      <w:proofErr w:type="gramStart"/>
      <w:r w:rsidRPr="00736670">
        <w:rPr>
          <w:lang w:val="en-GB"/>
        </w:rPr>
        <w:t>非机构化及</w:t>
      </w:r>
      <w:r w:rsidRPr="00BE3CFC">
        <w:rPr>
          <w:spacing w:val="-4"/>
          <w:lang w:val="en-GB"/>
        </w:rPr>
        <w:t>其</w:t>
      </w:r>
      <w:proofErr w:type="gramEnd"/>
      <w:r w:rsidRPr="00BE3CFC">
        <w:rPr>
          <w:spacing w:val="-4"/>
          <w:lang w:val="en-GB"/>
        </w:rPr>
        <w:t>在家庭环境中的重新安置，包括</w:t>
      </w:r>
      <w:r w:rsidRPr="00BE3CFC">
        <w:rPr>
          <w:rFonts w:hint="eastAsia"/>
          <w:spacing w:val="-4"/>
          <w:lang w:val="en-GB"/>
        </w:rPr>
        <w:t>为此</w:t>
      </w:r>
      <w:r w:rsidRPr="00BE3CFC">
        <w:rPr>
          <w:spacing w:val="-4"/>
          <w:lang w:val="en-GB"/>
        </w:rPr>
        <w:t>促进寄养和向父母提供适当的社区支持。</w:t>
      </w:r>
      <w:r w:rsidRPr="00736670">
        <w:rPr>
          <w:vertAlign w:val="superscript"/>
          <w:lang w:val="en-GB"/>
        </w:rPr>
        <w:endnoteReference w:id="104"/>
      </w:r>
    </w:p>
    <w:p w:rsidR="00736670" w:rsidRPr="00736670" w:rsidRDefault="00736670" w:rsidP="00736670">
      <w:pPr>
        <w:pStyle w:val="SingleTxtGC"/>
        <w:rPr>
          <w:lang w:val="en-GB"/>
        </w:rPr>
      </w:pPr>
      <w:r>
        <w:rPr>
          <w:lang w:val="en-GB"/>
        </w:rPr>
        <w:t>9</w:t>
      </w:r>
      <w:r w:rsidRPr="00736670">
        <w:rPr>
          <w:lang w:val="en-GB"/>
        </w:rPr>
        <w:t>0.</w:t>
      </w:r>
      <w:r w:rsidRPr="00736670">
        <w:rPr>
          <w:lang w:val="en-GB"/>
        </w:rPr>
        <w:tab/>
      </w:r>
      <w:r w:rsidRPr="00736670">
        <w:rPr>
          <w:lang w:val="en-GB"/>
        </w:rPr>
        <w:t>残疾人权利委员会建议该国采取法律措施，</w:t>
      </w:r>
      <w:r w:rsidRPr="00736670">
        <w:rPr>
          <w:rFonts w:hint="eastAsia"/>
          <w:lang w:val="en-GB"/>
        </w:rPr>
        <w:t>拨付</w:t>
      </w:r>
      <w:r w:rsidRPr="00736670">
        <w:rPr>
          <w:lang w:val="en-GB"/>
        </w:rPr>
        <w:t>足够的资源发展支助服务，包括个人援助，以</w:t>
      </w:r>
      <w:r w:rsidRPr="00736670">
        <w:rPr>
          <w:rFonts w:hint="eastAsia"/>
          <w:lang w:val="en-GB"/>
        </w:rPr>
        <w:t>便利</w:t>
      </w:r>
      <w:r w:rsidRPr="00736670">
        <w:rPr>
          <w:lang w:val="en-GB"/>
        </w:rPr>
        <w:t>所有残疾人在社区中的独立生活。</w:t>
      </w:r>
      <w:r w:rsidRPr="00736670">
        <w:rPr>
          <w:vertAlign w:val="superscript"/>
          <w:lang w:val="en-GB"/>
        </w:rPr>
        <w:endnoteReference w:id="105"/>
      </w:r>
    </w:p>
    <w:p w:rsidR="00736670" w:rsidRPr="00736670" w:rsidRDefault="00736670" w:rsidP="00736670">
      <w:pPr>
        <w:pStyle w:val="SingleTxtGC"/>
        <w:rPr>
          <w:lang w:val="en-GB"/>
        </w:rPr>
      </w:pPr>
      <w:r>
        <w:rPr>
          <w:lang w:val="en-GB"/>
        </w:rPr>
        <w:t>91</w:t>
      </w:r>
      <w:r w:rsidRPr="00736670">
        <w:rPr>
          <w:lang w:val="en-GB"/>
        </w:rPr>
        <w:t>.</w:t>
      </w:r>
      <w:r w:rsidRPr="00736670">
        <w:rPr>
          <w:lang w:val="en-GB"/>
        </w:rPr>
        <w:tab/>
      </w:r>
      <w:r w:rsidRPr="00736670">
        <w:rPr>
          <w:lang w:val="en-GB"/>
        </w:rPr>
        <w:t>残疾人权利委员会建议该国禁止在所有环境中，包括在家庭和寄宿机构中，对残疾儿童的一切形式的暴力和虐待，并将其定为</w:t>
      </w:r>
      <w:r w:rsidRPr="00736670">
        <w:rPr>
          <w:rFonts w:hint="eastAsia"/>
          <w:lang w:val="en-GB"/>
        </w:rPr>
        <w:t>刑事</w:t>
      </w:r>
      <w:r w:rsidRPr="00736670">
        <w:rPr>
          <w:lang w:val="en-GB"/>
        </w:rPr>
        <w:t>犯罪。</w:t>
      </w:r>
      <w:r w:rsidRPr="00736670">
        <w:rPr>
          <w:vertAlign w:val="superscript"/>
          <w:lang w:val="en-GB"/>
        </w:rPr>
        <w:endnoteReference w:id="106"/>
      </w:r>
    </w:p>
    <w:p w:rsidR="00736670" w:rsidRPr="00736670" w:rsidRDefault="00736670" w:rsidP="00736670">
      <w:pPr>
        <w:pStyle w:val="SingleTxtGC"/>
        <w:rPr>
          <w:lang w:val="en-GB"/>
        </w:rPr>
      </w:pPr>
      <w:r>
        <w:rPr>
          <w:lang w:val="en-GB"/>
        </w:rPr>
        <w:t>92</w:t>
      </w:r>
      <w:r w:rsidRPr="00736670">
        <w:rPr>
          <w:lang w:val="en-GB"/>
        </w:rPr>
        <w:t>.</w:t>
      </w:r>
      <w:r w:rsidRPr="00736670">
        <w:rPr>
          <w:lang w:val="en-GB"/>
        </w:rPr>
        <w:tab/>
      </w:r>
      <w:r w:rsidRPr="00736670">
        <w:rPr>
          <w:lang w:val="en-GB"/>
        </w:rPr>
        <w:t>残疾人权利委员会建议该国实施有效的法律、政策和实际措施，解决基于性别的暴力侵害残疾妇女，特别是生活在机构中的残疾妇女的问题；防止和调查侵犯其人权的行为，起诉和惩罚责任人</w:t>
      </w:r>
      <w:r w:rsidRPr="00736670">
        <w:rPr>
          <w:rFonts w:hint="eastAsia"/>
          <w:lang w:val="en-GB"/>
        </w:rPr>
        <w:t>，</w:t>
      </w:r>
      <w:r w:rsidRPr="00736670">
        <w:rPr>
          <w:lang w:val="en-GB"/>
        </w:rPr>
        <w:t>并确保受影响者能够获得即时保护和</w:t>
      </w:r>
      <w:r w:rsidRPr="00736670">
        <w:rPr>
          <w:rFonts w:hint="eastAsia"/>
          <w:lang w:val="en-GB"/>
        </w:rPr>
        <w:t>现有</w:t>
      </w:r>
      <w:r w:rsidRPr="00736670">
        <w:rPr>
          <w:lang w:val="en-GB"/>
        </w:rPr>
        <w:t>支助服务，包括主流服务</w:t>
      </w:r>
      <w:r w:rsidRPr="00736670">
        <w:rPr>
          <w:rFonts w:hint="eastAsia"/>
          <w:lang w:val="en-GB"/>
        </w:rPr>
        <w:t>机构</w:t>
      </w:r>
      <w:r w:rsidRPr="00736670">
        <w:rPr>
          <w:lang w:val="en-GB"/>
        </w:rPr>
        <w:t>和</w:t>
      </w:r>
      <w:r w:rsidRPr="00736670">
        <w:rPr>
          <w:rFonts w:hint="eastAsia"/>
          <w:lang w:val="en-GB"/>
        </w:rPr>
        <w:t>庇护</w:t>
      </w:r>
      <w:r w:rsidRPr="00736670">
        <w:rPr>
          <w:lang w:val="en-GB"/>
        </w:rPr>
        <w:t>设施中的合理便利以及补救手段</w:t>
      </w:r>
      <w:r w:rsidRPr="00736670">
        <w:rPr>
          <w:rFonts w:hint="eastAsia"/>
          <w:lang w:val="en-GB"/>
        </w:rPr>
        <w:t>。</w:t>
      </w:r>
      <w:r w:rsidRPr="00736670">
        <w:rPr>
          <w:vertAlign w:val="superscript"/>
          <w:lang w:val="en-GB"/>
        </w:rPr>
        <w:endnoteReference w:id="107"/>
      </w:r>
    </w:p>
    <w:p w:rsidR="00736670" w:rsidRPr="00736670" w:rsidRDefault="00736670" w:rsidP="00736670">
      <w:pPr>
        <w:pStyle w:val="SingleTxtGC"/>
        <w:rPr>
          <w:lang w:val="en-GB"/>
        </w:rPr>
      </w:pPr>
      <w:r>
        <w:rPr>
          <w:lang w:val="en-GB"/>
        </w:rPr>
        <w:t>93</w:t>
      </w:r>
      <w:r w:rsidRPr="00736670">
        <w:rPr>
          <w:lang w:val="en-GB"/>
        </w:rPr>
        <w:t>.</w:t>
      </w:r>
      <w:r w:rsidRPr="00736670">
        <w:rPr>
          <w:lang w:val="en-GB"/>
        </w:rPr>
        <w:tab/>
      </w:r>
      <w:r w:rsidRPr="00736670">
        <w:rPr>
          <w:lang w:val="en-GB"/>
        </w:rPr>
        <w:t>消除对妇女歧视委员会关注残疾妇女面临的经济依赖状况，这使她们面临遭受暴力的风险。</w:t>
      </w:r>
      <w:r w:rsidRPr="00736670">
        <w:rPr>
          <w:vertAlign w:val="superscript"/>
          <w:lang w:val="en-GB"/>
        </w:rPr>
        <w:endnoteReference w:id="108"/>
      </w:r>
    </w:p>
    <w:p w:rsidR="00736670" w:rsidRPr="00736670" w:rsidRDefault="00736670" w:rsidP="00736670">
      <w:pPr>
        <w:pStyle w:val="SingleTxtGC"/>
        <w:rPr>
          <w:lang w:val="en-GB"/>
        </w:rPr>
      </w:pPr>
      <w:r>
        <w:rPr>
          <w:lang w:val="en-GB"/>
        </w:rPr>
        <w:t>94</w:t>
      </w:r>
      <w:r w:rsidRPr="00736670">
        <w:rPr>
          <w:lang w:val="en-GB"/>
        </w:rPr>
        <w:t>.</w:t>
      </w:r>
      <w:r w:rsidRPr="00736670">
        <w:rPr>
          <w:lang w:val="en-GB"/>
        </w:rPr>
        <w:tab/>
      </w:r>
      <w:r w:rsidRPr="00736670">
        <w:rPr>
          <w:lang w:val="en-GB"/>
        </w:rPr>
        <w:t>残疾人权利委员会对残疾人普遍缺乏无障碍环境感到关切，并建议该国</w:t>
      </w:r>
      <w:r w:rsidRPr="00736670">
        <w:rPr>
          <w:rFonts w:hint="eastAsia"/>
          <w:lang w:val="en-GB"/>
        </w:rPr>
        <w:t>拆</w:t>
      </w:r>
      <w:r w:rsidRPr="00736670">
        <w:rPr>
          <w:lang w:val="en-GB"/>
        </w:rPr>
        <w:t>除进入建筑物和公共服务</w:t>
      </w:r>
      <w:r w:rsidRPr="00736670">
        <w:rPr>
          <w:rFonts w:hint="eastAsia"/>
          <w:lang w:val="en-GB"/>
        </w:rPr>
        <w:t>机构</w:t>
      </w:r>
      <w:r w:rsidRPr="00736670">
        <w:rPr>
          <w:lang w:val="en-GB"/>
        </w:rPr>
        <w:t>的所有障碍。</w:t>
      </w:r>
      <w:r w:rsidRPr="00736670">
        <w:rPr>
          <w:vertAlign w:val="superscript"/>
          <w:lang w:val="en-GB"/>
        </w:rPr>
        <w:endnoteReference w:id="109"/>
      </w:r>
    </w:p>
    <w:p w:rsidR="00736670" w:rsidRPr="00736670" w:rsidRDefault="00736670" w:rsidP="00736670">
      <w:pPr>
        <w:pStyle w:val="SingleTxtGC"/>
        <w:rPr>
          <w:lang w:val="en-GB"/>
        </w:rPr>
      </w:pPr>
      <w:r>
        <w:rPr>
          <w:lang w:val="en-GB"/>
        </w:rPr>
        <w:t>95</w:t>
      </w:r>
      <w:r w:rsidRPr="00736670">
        <w:rPr>
          <w:lang w:val="en-GB"/>
        </w:rPr>
        <w:t>.</w:t>
      </w:r>
      <w:r w:rsidRPr="00736670">
        <w:rPr>
          <w:lang w:val="en-GB"/>
        </w:rPr>
        <w:tab/>
      </w:r>
      <w:r w:rsidRPr="00736670">
        <w:rPr>
          <w:lang w:val="en-GB"/>
        </w:rPr>
        <w:t>残疾人权利委员会感到关切的是，残疾人获得信息和通信的机会非常有限。它建议国家投资于手语翻译的系统培训，在公共和私营服务中提供手语</w:t>
      </w:r>
      <w:r w:rsidRPr="00736670">
        <w:rPr>
          <w:rFonts w:hint="eastAsia"/>
          <w:lang w:val="en-GB"/>
        </w:rPr>
        <w:t>译员</w:t>
      </w:r>
      <w:r w:rsidRPr="00736670">
        <w:rPr>
          <w:lang w:val="en-GB"/>
        </w:rPr>
        <w:t>，确保为听力障碍者</w:t>
      </w:r>
      <w:r w:rsidRPr="00736670">
        <w:rPr>
          <w:rFonts w:hint="eastAsia"/>
          <w:lang w:val="en-GB"/>
        </w:rPr>
        <w:t>提供</w:t>
      </w:r>
      <w:r w:rsidRPr="00736670">
        <w:rPr>
          <w:lang w:val="en-GB"/>
        </w:rPr>
        <w:t>电视节目翻译</w:t>
      </w:r>
      <w:r w:rsidRPr="00736670">
        <w:rPr>
          <w:rFonts w:hint="eastAsia"/>
          <w:lang w:val="en-GB"/>
        </w:rPr>
        <w:t>或</w:t>
      </w:r>
      <w:r w:rsidRPr="00736670">
        <w:rPr>
          <w:lang w:val="en-GB"/>
        </w:rPr>
        <w:t>字幕。它还建议该国</w:t>
      </w:r>
      <w:r w:rsidRPr="00736670">
        <w:rPr>
          <w:rFonts w:hint="eastAsia"/>
          <w:lang w:val="en-GB"/>
        </w:rPr>
        <w:t>就</w:t>
      </w:r>
      <w:r w:rsidRPr="00736670">
        <w:rPr>
          <w:lang w:val="en-GB"/>
        </w:rPr>
        <w:t>所有公共服务采用适合残疾人的无障碍信息和通信格式和技术，包括网络无障碍、盲文、</w:t>
      </w:r>
      <w:r>
        <w:rPr>
          <w:lang w:val="en-GB"/>
        </w:rPr>
        <w:t>Easy</w:t>
      </w:r>
      <w:r w:rsidRPr="00736670">
        <w:rPr>
          <w:lang w:val="en-GB"/>
        </w:rPr>
        <w:t xml:space="preserve"> </w:t>
      </w:r>
      <w:r>
        <w:rPr>
          <w:lang w:val="en-GB"/>
        </w:rPr>
        <w:t>Read</w:t>
      </w:r>
      <w:r w:rsidRPr="00736670">
        <w:rPr>
          <w:lang w:val="en-GB"/>
        </w:rPr>
        <w:t>和简</w:t>
      </w:r>
      <w:r w:rsidRPr="00736670">
        <w:rPr>
          <w:rFonts w:hint="eastAsia"/>
          <w:lang w:val="en-GB"/>
        </w:rPr>
        <w:t>易</w:t>
      </w:r>
      <w:r w:rsidRPr="00736670">
        <w:rPr>
          <w:lang w:val="en-GB"/>
        </w:rPr>
        <w:t>格式。</w:t>
      </w:r>
      <w:r w:rsidRPr="00736670">
        <w:rPr>
          <w:vertAlign w:val="superscript"/>
          <w:lang w:val="en-GB"/>
        </w:rPr>
        <w:endnoteReference w:id="110"/>
      </w:r>
    </w:p>
    <w:p w:rsidR="00736670" w:rsidRPr="00736670" w:rsidRDefault="00736670" w:rsidP="00736670">
      <w:pPr>
        <w:pStyle w:val="SingleTxtGC"/>
        <w:rPr>
          <w:lang w:val="en-GB"/>
        </w:rPr>
      </w:pPr>
      <w:r>
        <w:rPr>
          <w:lang w:val="en-GB"/>
        </w:rPr>
        <w:t>96</w:t>
      </w:r>
      <w:r w:rsidRPr="00736670">
        <w:rPr>
          <w:lang w:val="en-GB"/>
        </w:rPr>
        <w:t>.</w:t>
      </w:r>
      <w:r w:rsidRPr="00736670">
        <w:rPr>
          <w:lang w:val="en-GB"/>
        </w:rPr>
        <w:tab/>
      </w:r>
      <w:r w:rsidRPr="00736670">
        <w:rPr>
          <w:lang w:val="en-GB"/>
        </w:rPr>
        <w:t>残疾人权利委员会建议该国采取必要的法律和其他措施，使所有残疾人都能参与政治和公共事务，包括</w:t>
      </w:r>
      <w:r w:rsidRPr="00736670">
        <w:rPr>
          <w:rFonts w:hint="eastAsia"/>
          <w:lang w:val="en-GB"/>
        </w:rPr>
        <w:t>行使</w:t>
      </w:r>
      <w:r w:rsidRPr="00736670">
        <w:rPr>
          <w:lang w:val="en-GB"/>
        </w:rPr>
        <w:t>选举权和被选举权。</w:t>
      </w:r>
      <w:r w:rsidRPr="00736670">
        <w:rPr>
          <w:vertAlign w:val="superscript"/>
          <w:lang w:val="en-GB"/>
        </w:rPr>
        <w:endnoteReference w:id="111"/>
      </w:r>
    </w:p>
    <w:p w:rsidR="00736670" w:rsidRPr="00736670" w:rsidRDefault="00736670" w:rsidP="00736670">
      <w:pPr>
        <w:pStyle w:val="SingleTxtGC"/>
        <w:rPr>
          <w:lang w:val="en-GB"/>
        </w:rPr>
      </w:pPr>
      <w:r>
        <w:rPr>
          <w:lang w:val="en-GB"/>
        </w:rPr>
        <w:t>97</w:t>
      </w:r>
      <w:r w:rsidRPr="00736670">
        <w:rPr>
          <w:lang w:val="en-GB"/>
        </w:rPr>
        <w:t>.</w:t>
      </w:r>
      <w:r w:rsidRPr="00736670">
        <w:rPr>
          <w:lang w:val="en-GB"/>
        </w:rPr>
        <w:tab/>
      </w:r>
      <w:r w:rsidRPr="00736670">
        <w:rPr>
          <w:lang w:val="en-GB"/>
        </w:rPr>
        <w:t>残疾人权利委员会感到关切的是，包括残疾儿童在内的残疾人，特别是生活在农村地区的残疾人，参</w:t>
      </w:r>
      <w:r w:rsidRPr="00736670">
        <w:rPr>
          <w:rFonts w:hint="eastAsia"/>
          <w:lang w:val="en-GB"/>
        </w:rPr>
        <w:t>加</w:t>
      </w:r>
      <w:r w:rsidRPr="00736670">
        <w:rPr>
          <w:lang w:val="en-GB"/>
        </w:rPr>
        <w:t>体育和文化活动和事件的机会有限</w:t>
      </w:r>
      <w:r w:rsidRPr="00736670">
        <w:rPr>
          <w:rFonts w:hint="eastAsia"/>
          <w:lang w:val="en-GB"/>
        </w:rPr>
        <w:t>。</w:t>
      </w:r>
      <w:r w:rsidRPr="00736670">
        <w:rPr>
          <w:vertAlign w:val="superscript"/>
          <w:lang w:val="en-GB"/>
        </w:rPr>
        <w:endnoteReference w:id="112"/>
      </w:r>
    </w:p>
    <w:p w:rsidR="00736670" w:rsidRPr="00736670" w:rsidRDefault="00736670" w:rsidP="004765ED">
      <w:pPr>
        <w:pStyle w:val="H23GC"/>
        <w:rPr>
          <w:bCs/>
          <w:lang w:val="en-GB"/>
        </w:rPr>
      </w:pPr>
      <w:r w:rsidRPr="00736670">
        <w:rPr>
          <w:lang w:val="en-GB"/>
        </w:rPr>
        <w:tab/>
      </w:r>
      <w:r>
        <w:rPr>
          <w:lang w:val="en-GB"/>
        </w:rPr>
        <w:t>4</w:t>
      </w:r>
      <w:r w:rsidRPr="00736670">
        <w:rPr>
          <w:lang w:val="en-GB"/>
        </w:rPr>
        <w:t>.</w:t>
      </w:r>
      <w:r w:rsidRPr="00736670">
        <w:rPr>
          <w:lang w:val="en-GB"/>
        </w:rPr>
        <w:tab/>
      </w:r>
      <w:r w:rsidRPr="00736670">
        <w:rPr>
          <w:rFonts w:hint="eastAsia"/>
          <w:lang w:val="en-GB"/>
        </w:rPr>
        <w:t>少数群体</w:t>
      </w:r>
      <w:r w:rsidRPr="00736670">
        <w:rPr>
          <w:bCs/>
          <w:vertAlign w:val="superscript"/>
          <w:lang w:val="en-GB"/>
        </w:rPr>
        <w:endnoteReference w:id="113"/>
      </w:r>
    </w:p>
    <w:p w:rsidR="00736670" w:rsidRPr="00736670" w:rsidRDefault="00736670" w:rsidP="00736670">
      <w:pPr>
        <w:pStyle w:val="SingleTxtGC"/>
        <w:rPr>
          <w:lang w:val="en-GB"/>
        </w:rPr>
      </w:pPr>
      <w:r>
        <w:rPr>
          <w:lang w:val="en-GB"/>
        </w:rPr>
        <w:t>98</w:t>
      </w:r>
      <w:r w:rsidRPr="00736670">
        <w:rPr>
          <w:lang w:val="en-GB"/>
        </w:rPr>
        <w:t>.</w:t>
      </w:r>
      <w:r w:rsidRPr="00736670">
        <w:rPr>
          <w:lang w:val="en-GB"/>
        </w:rPr>
        <w:tab/>
      </w:r>
      <w:r w:rsidRPr="00736670">
        <w:rPr>
          <w:lang w:val="en-GB"/>
        </w:rPr>
        <w:t>消除种族歧视委员会建议该国审查配额制度，以便让少数群体有更多的代表</w:t>
      </w:r>
      <w:r w:rsidRPr="00EB1901">
        <w:rPr>
          <w:rFonts w:hint="eastAsia"/>
          <w:spacing w:val="4"/>
          <w:lang w:val="en-GB"/>
        </w:rPr>
        <w:t>进入</w:t>
      </w:r>
      <w:r w:rsidRPr="00EB1901">
        <w:rPr>
          <w:spacing w:val="4"/>
          <w:lang w:val="en-GB"/>
        </w:rPr>
        <w:t>国民议会。它还建议该国</w:t>
      </w:r>
      <w:r w:rsidRPr="00EB1901">
        <w:rPr>
          <w:rFonts w:hint="eastAsia"/>
          <w:spacing w:val="4"/>
          <w:lang w:val="en-GB"/>
        </w:rPr>
        <w:t>在</w:t>
      </w:r>
      <w:r w:rsidRPr="00EB1901">
        <w:rPr>
          <w:spacing w:val="4"/>
          <w:lang w:val="en-GB"/>
        </w:rPr>
        <w:t>公共行政、警</w:t>
      </w:r>
      <w:r w:rsidRPr="00EB1901">
        <w:rPr>
          <w:rFonts w:hint="eastAsia"/>
          <w:spacing w:val="4"/>
          <w:lang w:val="en-GB"/>
        </w:rPr>
        <w:t>务</w:t>
      </w:r>
      <w:r w:rsidRPr="00EB1901">
        <w:rPr>
          <w:spacing w:val="4"/>
          <w:lang w:val="en-GB"/>
        </w:rPr>
        <w:t>和司法部门</w:t>
      </w:r>
      <w:r w:rsidRPr="00EB1901">
        <w:rPr>
          <w:rFonts w:hint="eastAsia"/>
          <w:spacing w:val="4"/>
          <w:lang w:val="en-GB"/>
        </w:rPr>
        <w:t>中吸收</w:t>
      </w:r>
      <w:r w:rsidRPr="00EB1901">
        <w:rPr>
          <w:spacing w:val="4"/>
          <w:lang w:val="en-GB"/>
        </w:rPr>
        <w:t>少数群体的代</w:t>
      </w:r>
      <w:r w:rsidRPr="00736670">
        <w:rPr>
          <w:lang w:val="en-GB"/>
        </w:rPr>
        <w:t>表。</w:t>
      </w:r>
      <w:r w:rsidRPr="00736670">
        <w:rPr>
          <w:vertAlign w:val="superscript"/>
          <w:lang w:val="en-GB"/>
        </w:rPr>
        <w:endnoteReference w:id="114"/>
      </w:r>
    </w:p>
    <w:p w:rsidR="00736670" w:rsidRPr="00736670" w:rsidRDefault="00736670" w:rsidP="00736670">
      <w:pPr>
        <w:pStyle w:val="SingleTxtGC"/>
        <w:rPr>
          <w:lang w:val="en-GB"/>
        </w:rPr>
      </w:pPr>
      <w:r>
        <w:rPr>
          <w:lang w:val="en-GB"/>
        </w:rPr>
        <w:t>99</w:t>
      </w:r>
      <w:r w:rsidRPr="00736670">
        <w:rPr>
          <w:lang w:val="en-GB"/>
        </w:rPr>
        <w:t>.</w:t>
      </w:r>
      <w:r w:rsidRPr="00736670">
        <w:rPr>
          <w:lang w:val="en-GB"/>
        </w:rPr>
        <w:tab/>
      </w:r>
      <w:r w:rsidRPr="00736670">
        <w:rPr>
          <w:lang w:val="en-GB"/>
        </w:rPr>
        <w:t>消除对妇女歧视委员会建议该国采取一切适当措施，包括必要时采取暂行特别措施，打击对少数民族妇女的一切形式歧视，以确保她们平等获得司法、教育、卫生、社会保障和社会服务、住房和就业</w:t>
      </w:r>
      <w:r w:rsidRPr="00736670">
        <w:rPr>
          <w:rFonts w:hint="eastAsia"/>
          <w:lang w:val="en-GB"/>
        </w:rPr>
        <w:t>。</w:t>
      </w:r>
      <w:r w:rsidRPr="00736670">
        <w:rPr>
          <w:vertAlign w:val="superscript"/>
          <w:lang w:val="en-GB"/>
        </w:rPr>
        <w:endnoteReference w:id="115"/>
      </w:r>
    </w:p>
    <w:p w:rsidR="00736670" w:rsidRPr="00736670" w:rsidRDefault="00736670" w:rsidP="004765ED">
      <w:pPr>
        <w:pStyle w:val="H23GC"/>
        <w:rPr>
          <w:bCs/>
          <w:lang w:val="en-GB"/>
        </w:rPr>
      </w:pPr>
      <w:r w:rsidRPr="00736670">
        <w:rPr>
          <w:lang w:val="en-GB"/>
        </w:rPr>
        <w:tab/>
      </w:r>
      <w:r>
        <w:rPr>
          <w:lang w:val="en-GB"/>
        </w:rPr>
        <w:t>5</w:t>
      </w:r>
      <w:r w:rsidRPr="00736670">
        <w:rPr>
          <w:lang w:val="en-GB"/>
        </w:rPr>
        <w:t>.</w:t>
      </w:r>
      <w:r w:rsidRPr="00736670">
        <w:rPr>
          <w:lang w:val="en-GB"/>
        </w:rPr>
        <w:tab/>
      </w:r>
      <w:r w:rsidRPr="00736670">
        <w:rPr>
          <w:lang w:val="en-GB"/>
        </w:rPr>
        <w:t>移民、难民和寻求庇护者</w:t>
      </w:r>
      <w:r w:rsidRPr="00736670">
        <w:rPr>
          <w:bCs/>
          <w:vertAlign w:val="superscript"/>
          <w:lang w:val="en-GB"/>
        </w:rPr>
        <w:endnoteReference w:id="116"/>
      </w:r>
    </w:p>
    <w:p w:rsidR="00736670" w:rsidRPr="00736670" w:rsidRDefault="00736670" w:rsidP="004765ED">
      <w:pPr>
        <w:pStyle w:val="SingleTxtGC"/>
        <w:tabs>
          <w:tab w:val="clear" w:pos="1565"/>
          <w:tab w:val="left" w:pos="1701"/>
        </w:tabs>
        <w:rPr>
          <w:lang w:val="en-GB"/>
        </w:rPr>
      </w:pPr>
      <w:r>
        <w:rPr>
          <w:lang w:val="en-GB"/>
        </w:rPr>
        <w:t>1</w:t>
      </w:r>
      <w:r w:rsidRPr="00736670">
        <w:rPr>
          <w:lang w:val="en-GB"/>
        </w:rPr>
        <w:t>00.</w:t>
      </w:r>
      <w:r w:rsidRPr="00736670">
        <w:rPr>
          <w:lang w:val="en-GB"/>
        </w:rPr>
        <w:tab/>
      </w:r>
      <w:r w:rsidRPr="00736670">
        <w:rPr>
          <w:lang w:val="en-GB"/>
        </w:rPr>
        <w:t>难民</w:t>
      </w:r>
      <w:proofErr w:type="gramStart"/>
      <w:r w:rsidRPr="00736670">
        <w:rPr>
          <w:lang w:val="en-GB"/>
        </w:rPr>
        <w:t>署注意</w:t>
      </w:r>
      <w:proofErr w:type="gramEnd"/>
      <w:r w:rsidRPr="00736670">
        <w:rPr>
          <w:lang w:val="en-GB"/>
        </w:rPr>
        <w:t>到庇护申请登记方面的挑战和延误，特别是</w:t>
      </w:r>
      <w:r w:rsidRPr="00736670">
        <w:rPr>
          <w:rFonts w:hint="eastAsia"/>
          <w:lang w:val="en-GB"/>
        </w:rPr>
        <w:t>就</w:t>
      </w:r>
      <w:r w:rsidRPr="00736670">
        <w:rPr>
          <w:lang w:val="en-GB"/>
        </w:rPr>
        <w:t>监狱</w:t>
      </w:r>
      <w:r w:rsidRPr="00736670">
        <w:rPr>
          <w:rFonts w:hint="eastAsia"/>
          <w:lang w:val="en-GB"/>
        </w:rPr>
        <w:t>设施</w:t>
      </w:r>
      <w:r w:rsidRPr="00736670">
        <w:rPr>
          <w:lang w:val="en-GB"/>
        </w:rPr>
        <w:t>提交的庇护申请</w:t>
      </w:r>
      <w:r w:rsidRPr="00736670">
        <w:rPr>
          <w:rFonts w:hint="eastAsia"/>
          <w:lang w:val="en-GB"/>
        </w:rPr>
        <w:t>而言</w:t>
      </w:r>
      <w:r w:rsidRPr="00736670">
        <w:rPr>
          <w:lang w:val="en-GB"/>
        </w:rPr>
        <w:t>；没有在登记过程中识别有特殊需</w:t>
      </w:r>
      <w:r w:rsidRPr="00736670">
        <w:rPr>
          <w:rFonts w:hint="eastAsia"/>
          <w:lang w:val="en-GB"/>
        </w:rPr>
        <w:t>要</w:t>
      </w:r>
      <w:r w:rsidRPr="00736670">
        <w:rPr>
          <w:lang w:val="en-GB"/>
        </w:rPr>
        <w:t>者的机制，也没有对其庇护申请进行优先评估和及时转介现有心理社会保护机制的制度；难民地位确</w:t>
      </w:r>
      <w:r w:rsidRPr="00736670">
        <w:rPr>
          <w:rFonts w:hint="eastAsia"/>
          <w:lang w:val="en-GB"/>
        </w:rPr>
        <w:t>认</w:t>
      </w:r>
      <w:r w:rsidRPr="00736670">
        <w:rPr>
          <w:lang w:val="en-GB"/>
        </w:rPr>
        <w:t>专家和公设辩护人缺乏持续的培训机会。</w:t>
      </w:r>
      <w:r w:rsidRPr="00736670">
        <w:rPr>
          <w:vertAlign w:val="superscript"/>
          <w:lang w:val="en-GB"/>
        </w:rPr>
        <w:endnoteReference w:id="117"/>
      </w:r>
    </w:p>
    <w:p w:rsidR="00736670" w:rsidRPr="00736670" w:rsidRDefault="00736670" w:rsidP="004765ED">
      <w:pPr>
        <w:pStyle w:val="SingleTxtGC"/>
        <w:tabs>
          <w:tab w:val="clear" w:pos="1565"/>
          <w:tab w:val="left" w:pos="1701"/>
        </w:tabs>
        <w:rPr>
          <w:lang w:val="en-GB"/>
        </w:rPr>
      </w:pPr>
      <w:r>
        <w:rPr>
          <w:lang w:val="en-GB"/>
        </w:rPr>
        <w:t>1</w:t>
      </w:r>
      <w:r w:rsidRPr="00736670">
        <w:rPr>
          <w:lang w:val="en-GB"/>
        </w:rPr>
        <w:t>0</w:t>
      </w:r>
      <w:r>
        <w:rPr>
          <w:lang w:val="en-GB"/>
        </w:rPr>
        <w:t>1</w:t>
      </w:r>
      <w:r w:rsidRPr="00736670">
        <w:rPr>
          <w:lang w:val="en-GB"/>
        </w:rPr>
        <w:t>.</w:t>
      </w:r>
      <w:r w:rsidRPr="00736670">
        <w:rPr>
          <w:lang w:val="en-GB"/>
        </w:rPr>
        <w:tab/>
      </w:r>
      <w:r w:rsidRPr="00736670">
        <w:rPr>
          <w:lang w:val="en-GB"/>
        </w:rPr>
        <w:t>难民署建议政府确保在诉诸拘留</w:t>
      </w:r>
      <w:r w:rsidRPr="00736670">
        <w:rPr>
          <w:rFonts w:hint="eastAsia"/>
          <w:lang w:val="en-GB"/>
        </w:rPr>
        <w:t>手段</w:t>
      </w:r>
      <w:r w:rsidRPr="00736670">
        <w:rPr>
          <w:lang w:val="en-GB"/>
        </w:rPr>
        <w:t>之前考虑所有可能的拘留替代办法</w:t>
      </w:r>
      <w:r w:rsidRPr="00736670">
        <w:rPr>
          <w:rFonts w:hint="eastAsia"/>
          <w:lang w:val="en-GB"/>
        </w:rPr>
        <w:t>，</w:t>
      </w:r>
      <w:r w:rsidRPr="00736670">
        <w:rPr>
          <w:lang w:val="en-GB"/>
        </w:rPr>
        <w:t>确保拘留寻求庇护者仅被用作最后手段，期限尽可能短，并且只在</w:t>
      </w:r>
      <w:r w:rsidRPr="00736670">
        <w:rPr>
          <w:rFonts w:hint="eastAsia"/>
          <w:lang w:val="en-GB"/>
        </w:rPr>
        <w:t>具体</w:t>
      </w:r>
      <w:r w:rsidRPr="00736670">
        <w:rPr>
          <w:lang w:val="en-GB"/>
        </w:rPr>
        <w:t>认定拘留是必要、合理和与合法目</w:t>
      </w:r>
      <w:r w:rsidRPr="00736670">
        <w:rPr>
          <w:rFonts w:hint="eastAsia"/>
          <w:lang w:val="en-GB"/>
        </w:rPr>
        <w:t>的</w:t>
      </w:r>
      <w:r w:rsidRPr="00736670">
        <w:rPr>
          <w:lang w:val="en-GB"/>
        </w:rPr>
        <w:t>相称之后</w:t>
      </w:r>
      <w:r w:rsidRPr="00736670">
        <w:rPr>
          <w:rFonts w:hint="eastAsia"/>
          <w:lang w:val="en-GB"/>
        </w:rPr>
        <w:t>采用，同时</w:t>
      </w:r>
      <w:r w:rsidRPr="00736670">
        <w:rPr>
          <w:lang w:val="en-GB"/>
        </w:rPr>
        <w:t>在法律和实践中禁止以移民相关理由拘留儿童，包括孤身和失散儿童以及</w:t>
      </w:r>
      <w:r w:rsidRPr="00736670">
        <w:rPr>
          <w:rFonts w:hint="eastAsia"/>
          <w:lang w:val="en-GB"/>
        </w:rPr>
        <w:t>随迁</w:t>
      </w:r>
      <w:r w:rsidRPr="00736670">
        <w:rPr>
          <w:lang w:val="en-GB"/>
        </w:rPr>
        <w:t>儿童。</w:t>
      </w:r>
      <w:r w:rsidRPr="00736670">
        <w:rPr>
          <w:vertAlign w:val="superscript"/>
          <w:lang w:val="en-GB"/>
        </w:rPr>
        <w:endnoteReference w:id="118"/>
      </w:r>
    </w:p>
    <w:p w:rsidR="00736670" w:rsidRPr="00736670" w:rsidRDefault="00736670" w:rsidP="004765ED">
      <w:pPr>
        <w:pStyle w:val="SingleTxtGC"/>
        <w:tabs>
          <w:tab w:val="clear" w:pos="1565"/>
          <w:tab w:val="left" w:pos="1701"/>
        </w:tabs>
        <w:rPr>
          <w:lang w:val="en-GB"/>
        </w:rPr>
      </w:pPr>
      <w:r>
        <w:rPr>
          <w:lang w:val="en-GB"/>
        </w:rPr>
        <w:t>1</w:t>
      </w:r>
      <w:r w:rsidRPr="00736670">
        <w:rPr>
          <w:lang w:val="en-GB"/>
        </w:rPr>
        <w:t>0</w:t>
      </w:r>
      <w:r>
        <w:rPr>
          <w:lang w:val="en-GB"/>
        </w:rPr>
        <w:t>2</w:t>
      </w:r>
      <w:r w:rsidRPr="00736670">
        <w:rPr>
          <w:lang w:val="en-GB"/>
        </w:rPr>
        <w:t>.</w:t>
      </w:r>
      <w:r w:rsidRPr="00736670">
        <w:rPr>
          <w:lang w:val="en-GB"/>
        </w:rPr>
        <w:tab/>
      </w:r>
      <w:r w:rsidRPr="00736670">
        <w:rPr>
          <w:lang w:val="en-GB"/>
        </w:rPr>
        <w:t>禁止酷刑委员会建议该国确保在实践中严格执行</w:t>
      </w:r>
      <w:r w:rsidRPr="00736670">
        <w:rPr>
          <w:rFonts w:hint="eastAsia"/>
          <w:lang w:val="en-GB"/>
        </w:rPr>
        <w:t>相关规定，</w:t>
      </w:r>
      <w:r w:rsidRPr="00736670">
        <w:rPr>
          <w:lang w:val="en-GB"/>
        </w:rPr>
        <w:t>免除难民和寻求庇护者非法越境的刑事责任，并避免以此为由拘留难民和寻求庇护者。</w:t>
      </w:r>
      <w:r w:rsidRPr="00736670">
        <w:rPr>
          <w:vertAlign w:val="superscript"/>
          <w:lang w:val="en-GB"/>
        </w:rPr>
        <w:endnoteReference w:id="119"/>
      </w:r>
    </w:p>
    <w:p w:rsidR="00736670" w:rsidRPr="00736670" w:rsidRDefault="00736670" w:rsidP="00797EF7">
      <w:pPr>
        <w:pStyle w:val="SingleTxtGC"/>
        <w:tabs>
          <w:tab w:val="clear" w:pos="1565"/>
          <w:tab w:val="left" w:pos="1701"/>
        </w:tabs>
        <w:rPr>
          <w:lang w:val="en-GB"/>
        </w:rPr>
      </w:pPr>
      <w:r>
        <w:rPr>
          <w:lang w:val="en-GB"/>
        </w:rPr>
        <w:t>1</w:t>
      </w:r>
      <w:r w:rsidRPr="00736670">
        <w:rPr>
          <w:lang w:val="en-GB"/>
        </w:rPr>
        <w:t>0</w:t>
      </w:r>
      <w:r>
        <w:rPr>
          <w:lang w:val="en-GB"/>
        </w:rPr>
        <w:t>3</w:t>
      </w:r>
      <w:r w:rsidRPr="00736670">
        <w:rPr>
          <w:lang w:val="en-GB"/>
        </w:rPr>
        <w:t>.</w:t>
      </w:r>
      <w:r w:rsidRPr="00736670">
        <w:rPr>
          <w:lang w:val="en-GB"/>
        </w:rPr>
        <w:tab/>
      </w:r>
      <w:r w:rsidRPr="00736670">
        <w:rPr>
          <w:lang w:val="en-GB"/>
        </w:rPr>
        <w:t>消除对妇女歧视委员会建议该国确保为移民和寻求庇护者提供适当数量的</w:t>
      </w:r>
      <w:r w:rsidRPr="00736670">
        <w:rPr>
          <w:rFonts w:hint="eastAsia"/>
          <w:lang w:val="en-GB"/>
        </w:rPr>
        <w:t>收容</w:t>
      </w:r>
      <w:r w:rsidRPr="00736670">
        <w:rPr>
          <w:lang w:val="en-GB"/>
        </w:rPr>
        <w:t>设施，</w:t>
      </w:r>
      <w:r w:rsidRPr="00736670">
        <w:rPr>
          <w:rFonts w:hint="eastAsia"/>
          <w:lang w:val="en-GB"/>
        </w:rPr>
        <w:t>便于</w:t>
      </w:r>
      <w:r w:rsidRPr="00736670">
        <w:rPr>
          <w:lang w:val="en-GB"/>
        </w:rPr>
        <w:t>妇女安全住宿。</w:t>
      </w:r>
      <w:r w:rsidRPr="00736670">
        <w:rPr>
          <w:vertAlign w:val="superscript"/>
          <w:lang w:val="en-GB"/>
        </w:rPr>
        <w:endnoteReference w:id="120"/>
      </w:r>
    </w:p>
    <w:p w:rsidR="00736670" w:rsidRPr="00092CD2" w:rsidRDefault="00736670" w:rsidP="004765ED">
      <w:pPr>
        <w:pStyle w:val="SingleTxtGC"/>
        <w:tabs>
          <w:tab w:val="clear" w:pos="1565"/>
          <w:tab w:val="left" w:pos="1701"/>
        </w:tabs>
        <w:rPr>
          <w:spacing w:val="-4"/>
          <w:lang w:val="en-GB"/>
        </w:rPr>
      </w:pPr>
      <w:r>
        <w:rPr>
          <w:lang w:val="en-GB"/>
        </w:rPr>
        <w:t>1</w:t>
      </w:r>
      <w:r w:rsidRPr="00736670">
        <w:rPr>
          <w:lang w:val="en-GB"/>
        </w:rPr>
        <w:t>0</w:t>
      </w:r>
      <w:r>
        <w:rPr>
          <w:lang w:val="en-GB"/>
        </w:rPr>
        <w:t>4</w:t>
      </w:r>
      <w:r w:rsidRPr="00736670">
        <w:rPr>
          <w:lang w:val="en-GB"/>
        </w:rPr>
        <w:t>.</w:t>
      </w:r>
      <w:r w:rsidRPr="00736670">
        <w:rPr>
          <w:lang w:val="en-GB"/>
        </w:rPr>
        <w:tab/>
      </w:r>
      <w:r w:rsidRPr="00736670">
        <w:rPr>
          <w:lang w:val="en-GB"/>
        </w:rPr>
        <w:t>联合国国家工作队指出，</w:t>
      </w:r>
      <w:r w:rsidRPr="00736670">
        <w:rPr>
          <w:rFonts w:hint="eastAsia"/>
          <w:lang w:val="en-GB"/>
        </w:rPr>
        <w:t>处于</w:t>
      </w:r>
      <w:r w:rsidRPr="00736670">
        <w:rPr>
          <w:lang w:val="en-GB"/>
        </w:rPr>
        <w:t>难民</w:t>
      </w:r>
      <w:proofErr w:type="gramStart"/>
      <w:r w:rsidRPr="00736670">
        <w:rPr>
          <w:lang w:val="en-GB"/>
        </w:rPr>
        <w:t>署任务</w:t>
      </w:r>
      <w:proofErr w:type="gramEnd"/>
      <w:r w:rsidRPr="00736670">
        <w:rPr>
          <w:lang w:val="en-GB"/>
        </w:rPr>
        <w:t>授权</w:t>
      </w:r>
      <w:r w:rsidRPr="00736670">
        <w:rPr>
          <w:rFonts w:hint="eastAsia"/>
          <w:lang w:val="en-GB"/>
        </w:rPr>
        <w:t>范围</w:t>
      </w:r>
      <w:r w:rsidRPr="00736670">
        <w:rPr>
          <w:lang w:val="en-GB"/>
        </w:rPr>
        <w:t>的人，特别是残疾人、男女同性恋、双性</w:t>
      </w:r>
      <w:bookmarkStart w:id="1" w:name="_GoBack"/>
      <w:bookmarkEnd w:id="1"/>
      <w:r w:rsidRPr="00736670">
        <w:rPr>
          <w:lang w:val="en-GB"/>
        </w:rPr>
        <w:t>恋、</w:t>
      </w:r>
      <w:r w:rsidRPr="00736670">
        <w:rPr>
          <w:rFonts w:hint="eastAsia"/>
          <w:lang w:val="en-GB"/>
        </w:rPr>
        <w:t>跨性别</w:t>
      </w:r>
      <w:r w:rsidRPr="00736670">
        <w:rPr>
          <w:lang w:val="en-GB"/>
        </w:rPr>
        <w:t>者和双性人，以及具有不同宗教背景的非亚美尼亚裔人，在进入劳动力市场、寻找住房和满足其基本需求方面遇到障碍。包括卫</w:t>
      </w:r>
      <w:r w:rsidRPr="00092CD2">
        <w:rPr>
          <w:spacing w:val="-4"/>
          <w:lang w:val="en-GB"/>
        </w:rPr>
        <w:t>生、金融和社会服务在内的服务提供者缺乏认识，进一步</w:t>
      </w:r>
      <w:r w:rsidRPr="00092CD2">
        <w:rPr>
          <w:rFonts w:hint="eastAsia"/>
          <w:spacing w:val="-4"/>
          <w:lang w:val="en-GB"/>
        </w:rPr>
        <w:t>妨</w:t>
      </w:r>
      <w:r w:rsidRPr="00092CD2">
        <w:rPr>
          <w:spacing w:val="-4"/>
          <w:lang w:val="en-GB"/>
        </w:rPr>
        <w:t>碍了他们获得服务</w:t>
      </w:r>
      <w:r w:rsidRPr="00092CD2">
        <w:rPr>
          <w:rFonts w:hint="eastAsia"/>
          <w:spacing w:val="-4"/>
          <w:lang w:val="en-GB"/>
        </w:rPr>
        <w:t>。</w:t>
      </w:r>
      <w:r w:rsidRPr="00092CD2">
        <w:rPr>
          <w:spacing w:val="-4"/>
          <w:vertAlign w:val="superscript"/>
          <w:lang w:val="en-GB"/>
        </w:rPr>
        <w:endnoteReference w:id="121"/>
      </w:r>
    </w:p>
    <w:p w:rsidR="00736670" w:rsidRPr="00736670" w:rsidRDefault="00736670" w:rsidP="004765ED">
      <w:pPr>
        <w:pStyle w:val="H23GC"/>
        <w:rPr>
          <w:lang w:val="en-GB"/>
        </w:rPr>
      </w:pPr>
      <w:r w:rsidRPr="00736670">
        <w:rPr>
          <w:lang w:val="en-GB"/>
        </w:rPr>
        <w:tab/>
      </w:r>
      <w:r>
        <w:rPr>
          <w:lang w:val="en-GB"/>
        </w:rPr>
        <w:t>6</w:t>
      </w:r>
      <w:r w:rsidRPr="00736670">
        <w:rPr>
          <w:lang w:val="en-GB"/>
        </w:rPr>
        <w:t>.</w:t>
      </w:r>
      <w:r w:rsidRPr="00736670">
        <w:rPr>
          <w:lang w:val="en-GB"/>
        </w:rPr>
        <w:tab/>
      </w:r>
      <w:r w:rsidRPr="00736670">
        <w:rPr>
          <w:rFonts w:hint="eastAsia"/>
          <w:lang w:val="en-GB"/>
        </w:rPr>
        <w:t>无国籍人</w:t>
      </w:r>
    </w:p>
    <w:p w:rsidR="00736670" w:rsidRPr="00736670" w:rsidRDefault="00736670" w:rsidP="004765ED">
      <w:pPr>
        <w:pStyle w:val="SingleTxtGC"/>
        <w:tabs>
          <w:tab w:val="clear" w:pos="1565"/>
          <w:tab w:val="left" w:pos="1701"/>
        </w:tabs>
        <w:rPr>
          <w:lang w:val="en-GB"/>
        </w:rPr>
      </w:pPr>
      <w:r>
        <w:rPr>
          <w:lang w:val="en-GB"/>
        </w:rPr>
        <w:t>1</w:t>
      </w:r>
      <w:r w:rsidRPr="00736670">
        <w:rPr>
          <w:lang w:val="en-GB"/>
        </w:rPr>
        <w:t>0</w:t>
      </w:r>
      <w:r>
        <w:rPr>
          <w:lang w:val="en-GB"/>
        </w:rPr>
        <w:t>5</w:t>
      </w:r>
      <w:r w:rsidRPr="00736670">
        <w:rPr>
          <w:lang w:val="en-GB"/>
        </w:rPr>
        <w:t>.</w:t>
      </w:r>
      <w:r w:rsidRPr="00736670">
        <w:rPr>
          <w:lang w:val="en-GB"/>
        </w:rPr>
        <w:tab/>
      </w:r>
      <w:r w:rsidRPr="00736670">
        <w:rPr>
          <w:lang w:val="en-GB"/>
        </w:rPr>
        <w:t>难民署建议政府制定并通过全面的立法，规定无国籍人的权利和义务，建立正式的无国籍状态</w:t>
      </w:r>
      <w:r w:rsidRPr="00736670">
        <w:rPr>
          <w:rFonts w:hint="eastAsia"/>
          <w:lang w:val="en-GB"/>
        </w:rPr>
        <w:t>认</w:t>
      </w:r>
      <w:r w:rsidRPr="00736670">
        <w:rPr>
          <w:lang w:val="en-GB"/>
        </w:rPr>
        <w:t>定程序，以确定其境内的无国籍人，并确保向该国所有无国籍人发放身份证件</w:t>
      </w:r>
      <w:r w:rsidRPr="00736670">
        <w:rPr>
          <w:rFonts w:hint="eastAsia"/>
          <w:lang w:val="en-GB"/>
        </w:rPr>
        <w:t>。</w:t>
      </w:r>
      <w:r w:rsidRPr="00736670">
        <w:rPr>
          <w:vertAlign w:val="superscript"/>
          <w:lang w:val="en-GB"/>
        </w:rPr>
        <w:endnoteReference w:id="122"/>
      </w:r>
    </w:p>
    <w:sectPr w:rsidR="00736670" w:rsidRPr="0073667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70" w:rsidRPr="000D319F" w:rsidRDefault="00736670" w:rsidP="000D319F">
      <w:pPr>
        <w:pStyle w:val="af0"/>
        <w:spacing w:after="240"/>
        <w:ind w:left="907"/>
        <w:rPr>
          <w:rFonts w:asciiTheme="majorBidi" w:eastAsia="宋体" w:hAnsiTheme="majorBidi" w:cstheme="majorBidi"/>
          <w:sz w:val="21"/>
          <w:szCs w:val="21"/>
          <w:lang w:val="en-US"/>
        </w:rPr>
      </w:pPr>
    </w:p>
    <w:p w:rsidR="00736670" w:rsidRPr="000D319F" w:rsidRDefault="0073667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36670" w:rsidRPr="000D319F" w:rsidRDefault="00736670" w:rsidP="000D319F">
      <w:pPr>
        <w:pStyle w:val="af0"/>
      </w:pPr>
    </w:p>
  </w:endnote>
  <w:endnote w:type="continuationNotice" w:id="1">
    <w:p w:rsidR="00736670" w:rsidRDefault="00736670">
      <w:pPr>
        <w:spacing w:line="240" w:lineRule="auto"/>
      </w:pPr>
    </w:p>
  </w:endnote>
  <w:endnote w:id="2">
    <w:p w:rsidR="00736670" w:rsidRPr="006B65C3" w:rsidRDefault="00736670" w:rsidP="00FE39DF">
      <w:pPr>
        <w:pStyle w:val="ac"/>
        <w:widowControl w:val="0"/>
        <w:spacing w:after="40" w:line="220" w:lineRule="exact"/>
        <w:jc w:val="left"/>
      </w:pPr>
      <w:r>
        <w:tab/>
      </w:r>
      <w:r w:rsidRPr="000A311A">
        <w:rPr>
          <w:rStyle w:val="ae"/>
        </w:rPr>
        <w:endnoteRef/>
      </w:r>
      <w:r w:rsidRPr="006B65C3">
        <w:tab/>
        <w:t xml:space="preserve">Tables containing information on the scope of international obligations and cooperation with international human rights mechanisms and bodies for Armenia will be available at </w:t>
      </w:r>
      <w:hyperlink r:id="rId1" w:history="1">
        <w:r w:rsidRPr="006B65C3">
          <w:t>www.ohchr.org/EN/HRBodies/UPR/Pages/AMIndex.aspx</w:t>
        </w:r>
      </w:hyperlink>
      <w:r w:rsidRPr="006B65C3">
        <w:t>.</w:t>
      </w:r>
    </w:p>
  </w:endnote>
  <w:endnote w:id="3">
    <w:p w:rsidR="00736670" w:rsidRPr="006B65C3" w:rsidRDefault="00736670" w:rsidP="00FE39DF">
      <w:pPr>
        <w:pStyle w:val="ac"/>
        <w:spacing w:after="40" w:line="220" w:lineRule="exact"/>
        <w:jc w:val="left"/>
      </w:pPr>
      <w:r w:rsidRPr="006B65C3">
        <w:tab/>
      </w:r>
      <w:r w:rsidRPr="000A311A">
        <w:rPr>
          <w:rStyle w:val="ae"/>
        </w:rPr>
        <w:endnoteRef/>
      </w:r>
      <w:r w:rsidRPr="006B65C3">
        <w:tab/>
        <w:t>For relevant recommendations, see A/HRC/29/11, paras. 120.1–120.26 and 120.45–120.46.</w:t>
      </w:r>
    </w:p>
  </w:endnote>
  <w:endnote w:id="4">
    <w:p w:rsidR="00736670" w:rsidRPr="006B65C3" w:rsidRDefault="00736670" w:rsidP="00FE39DF">
      <w:pPr>
        <w:pStyle w:val="ac"/>
        <w:spacing w:after="40" w:line="220" w:lineRule="exact"/>
        <w:jc w:val="left"/>
      </w:pPr>
      <w:r w:rsidRPr="006B65C3">
        <w:tab/>
      </w:r>
      <w:r w:rsidRPr="000A311A">
        <w:rPr>
          <w:rStyle w:val="ae"/>
        </w:rPr>
        <w:endnoteRef/>
      </w:r>
      <w:r w:rsidRPr="006B65C3">
        <w:tab/>
        <w:t>CAT/C/ARM/CO/4, para. 49.</w:t>
      </w:r>
    </w:p>
  </w:endnote>
  <w:endnote w:id="5">
    <w:p w:rsidR="00736670" w:rsidRPr="006B65C3" w:rsidRDefault="00736670" w:rsidP="00FE39DF">
      <w:pPr>
        <w:pStyle w:val="ac"/>
        <w:spacing w:after="40" w:line="220" w:lineRule="exact"/>
        <w:jc w:val="left"/>
      </w:pPr>
      <w:r w:rsidRPr="006B65C3">
        <w:tab/>
      </w:r>
      <w:r w:rsidRPr="000A311A">
        <w:rPr>
          <w:rStyle w:val="ae"/>
        </w:rPr>
        <w:endnoteRef/>
      </w:r>
      <w:r w:rsidRPr="006B65C3">
        <w:tab/>
        <w:t>CERD/C/ARM/CO/7-11, para. 18; CEDAW/C/ARM/CO/5-6, para. 53; and A/HRC/41/41/Add.4, para. 135 (a).</w:t>
      </w:r>
    </w:p>
  </w:endnote>
  <w:endnote w:id="6">
    <w:p w:rsidR="00736670" w:rsidRPr="008831D9" w:rsidRDefault="00736670" w:rsidP="00FE39DF">
      <w:pPr>
        <w:pStyle w:val="ac"/>
        <w:spacing w:after="40" w:line="220" w:lineRule="exact"/>
        <w:jc w:val="left"/>
        <w:rPr>
          <w:lang w:val="es-ES"/>
        </w:rPr>
      </w:pPr>
      <w:r w:rsidRPr="006B65C3">
        <w:tab/>
      </w:r>
      <w:r w:rsidRPr="000A311A">
        <w:rPr>
          <w:rStyle w:val="ae"/>
        </w:rPr>
        <w:endnoteRef/>
      </w:r>
      <w:r w:rsidRPr="006B65C3">
        <w:tab/>
        <w:t xml:space="preserve">A/HRC/41/41/Add.4, para. 135 (a). See also A/HRC/38/36/Add.2, para. </w:t>
      </w:r>
      <w:r w:rsidRPr="008831D9">
        <w:rPr>
          <w:lang w:val="es-ES"/>
        </w:rPr>
        <w:t>111 (a).</w:t>
      </w:r>
    </w:p>
  </w:endnote>
  <w:endnote w:id="7">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A/HRC/38/36/Add.2, para. 111 (a); A/HRC/31/58/Add.2, para. 71 (e); CRPD/C/ARM/CO/1, para. </w:t>
      </w:r>
      <w:r w:rsidRPr="006B65C3">
        <w:t>6</w:t>
      </w:r>
      <w:r>
        <w:t xml:space="preserve"> </w:t>
      </w:r>
      <w:r w:rsidRPr="00C6356E">
        <w:rPr>
          <w:spacing w:val="-4"/>
        </w:rPr>
        <w:t>(d); CAT/C/ARM/CO/4, para. 48; CERD/C/ARM/CO/7-11, para. 25; and CED/C/ARM/CO/1, para. 8.</w:t>
      </w:r>
    </w:p>
  </w:endnote>
  <w:endnote w:id="8">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 xml:space="preserve">CRPD/C/ARM/CO/1, para. </w:t>
      </w:r>
      <w:r w:rsidRPr="008831D9">
        <w:rPr>
          <w:lang w:val="es-ES"/>
        </w:rPr>
        <w:t xml:space="preserve">10 (e); CEDAW/C/ARM/CO/5-6, para. 17 (b); A/HRC/31/58/Add.2, para. </w:t>
      </w:r>
      <w:r w:rsidRPr="006B65C3">
        <w:t>71 (d); and United Nations country team submission for the universal periodic review, p. 4.</w:t>
      </w:r>
    </w:p>
  </w:endnote>
  <w:endnote w:id="9">
    <w:p w:rsidR="00736670" w:rsidRPr="008831D9" w:rsidRDefault="00736670" w:rsidP="00FE39DF">
      <w:pPr>
        <w:pStyle w:val="ac"/>
        <w:widowControl w:val="0"/>
        <w:tabs>
          <w:tab w:val="clear" w:pos="1021"/>
          <w:tab w:val="right" w:pos="1020"/>
        </w:tabs>
        <w:spacing w:after="40" w:line="220" w:lineRule="exact"/>
        <w:jc w:val="left"/>
        <w:rPr>
          <w:lang w:val="es-ES"/>
        </w:rPr>
      </w:pPr>
      <w:r w:rsidRPr="006B65C3">
        <w:tab/>
      </w:r>
      <w:r w:rsidRPr="000A311A">
        <w:rPr>
          <w:rStyle w:val="ae"/>
        </w:rPr>
        <w:endnoteRef/>
      </w:r>
      <w:r w:rsidRPr="008831D9">
        <w:rPr>
          <w:lang w:val="es-ES"/>
        </w:rPr>
        <w:tab/>
        <w:t>A/HRC/31/58/Add.2, para. 71 (d).</w:t>
      </w:r>
    </w:p>
  </w:endnote>
  <w:endnote w:id="10">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6B65C3">
        <w:tab/>
        <w:t>CRPD/C/ARM/CO/1, para. 54.</w:t>
      </w:r>
    </w:p>
  </w:endnote>
  <w:endnote w:id="11">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United Nations country team submission, p. 1.</w:t>
      </w:r>
    </w:p>
  </w:endnote>
  <w:endnote w:id="12">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120.27–120.33, 120.44, 120.48–120.52, 120.55–120.56, 120.82, 120.84, 121.1 and 121.7.</w:t>
      </w:r>
    </w:p>
  </w:endnote>
  <w:endnote w:id="13">
    <w:p w:rsidR="00736670" w:rsidRPr="006B65C3" w:rsidRDefault="00736670" w:rsidP="00FE39DF">
      <w:pPr>
        <w:pStyle w:val="ac"/>
        <w:spacing w:after="40" w:line="220" w:lineRule="exact"/>
        <w:jc w:val="left"/>
      </w:pPr>
      <w:r w:rsidRPr="006B65C3">
        <w:tab/>
      </w:r>
      <w:r w:rsidRPr="000A311A">
        <w:rPr>
          <w:rStyle w:val="ae"/>
        </w:rPr>
        <w:endnoteRef/>
      </w:r>
      <w:r w:rsidRPr="006B65C3">
        <w:tab/>
        <w:t>CERD/C/ARM/CO/7-11, para. 6. See also CEDAW/C/ARM/CO/5-6, paras. 8–9; and United Nations country team submission, pp. 2–3.</w:t>
      </w:r>
    </w:p>
  </w:endnote>
  <w:endnote w:id="14">
    <w:p w:rsidR="00736670" w:rsidRPr="006B65C3" w:rsidRDefault="00736670" w:rsidP="00FE39DF">
      <w:pPr>
        <w:pStyle w:val="ac"/>
        <w:spacing w:after="40" w:line="220" w:lineRule="exact"/>
        <w:jc w:val="left"/>
      </w:pPr>
      <w:r w:rsidRPr="006B65C3">
        <w:tab/>
      </w:r>
      <w:r w:rsidRPr="000A311A">
        <w:rPr>
          <w:rStyle w:val="ae"/>
        </w:rPr>
        <w:endnoteRef/>
      </w:r>
      <w:r w:rsidRPr="006B65C3">
        <w:tab/>
        <w:t>CRPD/C/ARM/CO/1, para. 8 (a)–(b).</w:t>
      </w:r>
    </w:p>
  </w:endnote>
  <w:endnote w:id="15">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paras. 44–45.</w:t>
      </w:r>
    </w:p>
  </w:endnote>
  <w:endnote w:id="16">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CERD/C/ARM/CO/7-11, para. 12.</w:t>
      </w:r>
    </w:p>
  </w:endnote>
  <w:endnote w:id="17">
    <w:p w:rsidR="00736670" w:rsidRPr="006B65C3" w:rsidRDefault="00736670" w:rsidP="00FE39DF">
      <w:pPr>
        <w:pStyle w:val="ac"/>
        <w:spacing w:after="40" w:line="220" w:lineRule="exact"/>
        <w:jc w:val="left"/>
      </w:pPr>
      <w:r w:rsidRPr="006B65C3">
        <w:tab/>
      </w:r>
      <w:r w:rsidRPr="000A311A">
        <w:rPr>
          <w:rStyle w:val="ae"/>
        </w:rPr>
        <w:endnoteRef/>
      </w:r>
      <w:r w:rsidRPr="006B65C3">
        <w:tab/>
        <w:t>Ibid., para. 9.</w:t>
      </w:r>
    </w:p>
  </w:endnote>
  <w:endnote w:id="18">
    <w:p w:rsidR="00736670" w:rsidRPr="006B65C3" w:rsidRDefault="00736670" w:rsidP="00FE39DF">
      <w:pPr>
        <w:pStyle w:val="ac"/>
        <w:spacing w:after="40" w:line="220" w:lineRule="exact"/>
        <w:jc w:val="left"/>
      </w:pPr>
      <w:r w:rsidRPr="006B65C3">
        <w:tab/>
      </w:r>
      <w:r w:rsidRPr="000A311A">
        <w:rPr>
          <w:rStyle w:val="ae"/>
        </w:rPr>
        <w:endnoteRef/>
      </w:r>
      <w:r w:rsidRPr="006B65C3">
        <w:tab/>
        <w:t>CERD/C/ARM/CO/7-11, paras. 7–8. See also CED/C/ARM/CO/1, para. 10.</w:t>
      </w:r>
    </w:p>
  </w:endnote>
  <w:endnote w:id="19">
    <w:p w:rsidR="00736670" w:rsidRPr="006B65C3" w:rsidRDefault="00736670" w:rsidP="00FE39DF">
      <w:pPr>
        <w:pStyle w:val="ac"/>
        <w:spacing w:after="40" w:line="220" w:lineRule="exact"/>
        <w:jc w:val="left"/>
      </w:pPr>
      <w:r w:rsidRPr="006B65C3">
        <w:tab/>
      </w:r>
      <w:r w:rsidRPr="000A311A">
        <w:rPr>
          <w:rStyle w:val="ae"/>
        </w:rPr>
        <w:endnoteRef/>
      </w:r>
      <w:r w:rsidRPr="006B65C3">
        <w:tab/>
        <w:t>CAT/OP/ARM/2, paras. 29 and 36.</w:t>
      </w:r>
    </w:p>
  </w:endnote>
  <w:endnote w:id="20">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120.43, 120.47, 120.72, 120.79–120.81, 120.83, 120.85–120.86 and 121.2.</w:t>
      </w:r>
    </w:p>
  </w:endnote>
  <w:endnote w:id="21">
    <w:p w:rsidR="00736670" w:rsidRPr="006B65C3" w:rsidRDefault="00736670" w:rsidP="00FE39DF">
      <w:pPr>
        <w:pStyle w:val="ac"/>
        <w:spacing w:after="40" w:line="220" w:lineRule="exact"/>
        <w:jc w:val="left"/>
      </w:pPr>
      <w:r w:rsidRPr="006B65C3">
        <w:tab/>
      </w:r>
      <w:r w:rsidRPr="000A311A">
        <w:rPr>
          <w:rStyle w:val="ae"/>
        </w:rPr>
        <w:endnoteRef/>
      </w:r>
      <w:r w:rsidRPr="006B65C3">
        <w:tab/>
        <w:t>CERD/C/ARM/CO/7-11, paras. 11–12.</w:t>
      </w:r>
    </w:p>
  </w:endnote>
  <w:endnote w:id="2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CEDAW/C/ARM/CO/5-6, para. 14.</w:t>
      </w:r>
    </w:p>
  </w:endnote>
  <w:endnote w:id="23">
    <w:p w:rsidR="00736670" w:rsidRPr="006B65C3" w:rsidRDefault="00736670" w:rsidP="00FE39DF">
      <w:pPr>
        <w:pStyle w:val="ac"/>
        <w:spacing w:after="40" w:line="220" w:lineRule="exact"/>
        <w:jc w:val="left"/>
      </w:pPr>
      <w:r w:rsidRPr="006B65C3">
        <w:tab/>
      </w:r>
      <w:r w:rsidRPr="000A311A">
        <w:rPr>
          <w:rStyle w:val="ae"/>
        </w:rPr>
        <w:endnoteRef/>
      </w:r>
      <w:r w:rsidRPr="006B65C3">
        <w:tab/>
        <w:t>CRPD/C/ARM/CO/1, paras. 7 and 13.</w:t>
      </w:r>
    </w:p>
  </w:endnote>
  <w:endnote w:id="24">
    <w:p w:rsidR="00736670" w:rsidRPr="006B65C3" w:rsidRDefault="00736670" w:rsidP="00FE39DF">
      <w:pPr>
        <w:pStyle w:val="ac"/>
        <w:spacing w:after="40" w:line="220" w:lineRule="exact"/>
        <w:jc w:val="left"/>
      </w:pPr>
      <w:r w:rsidRPr="006B65C3">
        <w:tab/>
      </w:r>
      <w:r w:rsidRPr="000A311A">
        <w:rPr>
          <w:rStyle w:val="ae"/>
        </w:rPr>
        <w:endnoteRef/>
      </w:r>
      <w:r w:rsidRPr="006B65C3">
        <w:tab/>
        <w:t>A/HRC/41/41/Add.4, para. 112.</w:t>
      </w:r>
    </w:p>
  </w:endnote>
  <w:endnote w:id="25">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135 (d).</w:t>
      </w:r>
    </w:p>
  </w:endnote>
  <w:endnote w:id="26">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United Nations country team submission, p. 8.</w:t>
      </w:r>
    </w:p>
  </w:endnote>
  <w:endnote w:id="27">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120.87–120.98 and 121.3.</w:t>
      </w:r>
    </w:p>
  </w:endnote>
  <w:endnote w:id="28">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paras. 17–18. See also the United Nations country team submission, p. 5.</w:t>
      </w:r>
    </w:p>
  </w:endnote>
  <w:endnote w:id="29">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 21.</w:t>
      </w:r>
    </w:p>
  </w:endnote>
  <w:endnote w:id="3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9.</w:t>
      </w:r>
    </w:p>
  </w:endnote>
  <w:endnote w:id="31">
    <w:p w:rsidR="00736670" w:rsidRPr="006B65C3" w:rsidRDefault="00736670" w:rsidP="00FE39DF">
      <w:pPr>
        <w:pStyle w:val="ac"/>
        <w:spacing w:after="40" w:line="220" w:lineRule="exact"/>
        <w:jc w:val="left"/>
      </w:pPr>
      <w:r w:rsidRPr="006B65C3">
        <w:tab/>
      </w:r>
      <w:r w:rsidRPr="000A311A">
        <w:rPr>
          <w:rStyle w:val="ae"/>
        </w:rPr>
        <w:endnoteRef/>
      </w:r>
      <w:r w:rsidRPr="006B65C3">
        <w:tab/>
        <w:t>CED/C/ARM/CO/1, para. 19 (b).</w:t>
      </w:r>
    </w:p>
  </w:endnote>
  <w:endnote w:id="3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 12.</w:t>
      </w:r>
    </w:p>
  </w:endnote>
  <w:endnote w:id="33">
    <w:p w:rsidR="00736670" w:rsidRPr="006B65C3" w:rsidRDefault="00736670" w:rsidP="00FE39DF">
      <w:pPr>
        <w:pStyle w:val="ac"/>
        <w:spacing w:after="40" w:line="220" w:lineRule="exact"/>
        <w:jc w:val="left"/>
      </w:pPr>
      <w:r w:rsidRPr="006B65C3">
        <w:tab/>
      </w:r>
      <w:r w:rsidRPr="000A311A">
        <w:rPr>
          <w:rStyle w:val="ae"/>
        </w:rPr>
        <w:endnoteRef/>
      </w:r>
      <w:r w:rsidRPr="006B65C3">
        <w:tab/>
        <w:t>Ibid., paras. 15 and 16 (a).</w:t>
      </w:r>
    </w:p>
  </w:endnote>
  <w:endnote w:id="34">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paras. 26 and 30.</w:t>
      </w:r>
    </w:p>
  </w:endnote>
  <w:endnote w:id="35">
    <w:p w:rsidR="00736670" w:rsidRPr="008831D9" w:rsidRDefault="00736670" w:rsidP="00FE39DF">
      <w:pPr>
        <w:pStyle w:val="ac"/>
        <w:spacing w:after="40" w:line="220" w:lineRule="exact"/>
        <w:jc w:val="left"/>
        <w:rPr>
          <w:lang w:val="es-ES"/>
        </w:rPr>
      </w:pPr>
      <w:r w:rsidRPr="006B65C3">
        <w:tab/>
      </w:r>
      <w:r w:rsidRPr="000A311A">
        <w:rPr>
          <w:rStyle w:val="ae"/>
        </w:rPr>
        <w:endnoteRef/>
      </w:r>
      <w:r w:rsidRPr="008831D9">
        <w:rPr>
          <w:lang w:val="es-ES"/>
        </w:rPr>
        <w:tab/>
        <w:t>A/HRC/38/36/Add.2, para. 93.</w:t>
      </w:r>
    </w:p>
  </w:endnote>
  <w:endnote w:id="36">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CRPD/C/ARM/CO/1, para. </w:t>
      </w:r>
      <w:r w:rsidRPr="006B65C3">
        <w:t>25.</w:t>
      </w:r>
    </w:p>
  </w:endnote>
  <w:endnote w:id="37">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120.126–120.135 and 120.145.</w:t>
      </w:r>
    </w:p>
  </w:endnote>
  <w:endnote w:id="38">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United Nations country team submission, p. 4.</w:t>
      </w:r>
    </w:p>
  </w:endnote>
  <w:endnote w:id="39">
    <w:p w:rsidR="00736670" w:rsidRPr="006B65C3" w:rsidRDefault="00736670" w:rsidP="00FE39DF">
      <w:pPr>
        <w:pStyle w:val="ac"/>
        <w:spacing w:after="40" w:line="220" w:lineRule="exact"/>
        <w:jc w:val="left"/>
      </w:pPr>
      <w:r w:rsidRPr="006B65C3">
        <w:tab/>
      </w:r>
      <w:r w:rsidRPr="000A311A">
        <w:rPr>
          <w:rStyle w:val="ae"/>
        </w:rPr>
        <w:endnoteRef/>
      </w:r>
      <w:r w:rsidRPr="006B65C3">
        <w:tab/>
        <w:t>CAT/C/ARM/CO/4, para. 8.</w:t>
      </w:r>
    </w:p>
  </w:endnote>
  <w:endnote w:id="4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14.</w:t>
      </w:r>
    </w:p>
  </w:endnote>
  <w:endnote w:id="41">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21. See also A/HRC/41/41/Add.4, paras. 55, 58 and 136 (f).</w:t>
      </w:r>
    </w:p>
  </w:endnote>
  <w:endnote w:id="4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CERD/C/ARM/CO/7-11, paras. 13–14.</w:t>
      </w:r>
    </w:p>
  </w:endnote>
  <w:endnote w:id="43">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120.139–120.144, 120.146–120.155, 121.8 and 121.10.</w:t>
      </w:r>
    </w:p>
  </w:endnote>
  <w:endnote w:id="44">
    <w:p w:rsidR="00736670" w:rsidRPr="008831D9" w:rsidRDefault="00736670" w:rsidP="00FE39DF">
      <w:pPr>
        <w:pStyle w:val="ac"/>
        <w:spacing w:after="40" w:line="220" w:lineRule="exact"/>
        <w:jc w:val="left"/>
        <w:rPr>
          <w:lang w:val="es-ES"/>
        </w:rPr>
      </w:pPr>
      <w:r w:rsidRPr="006B65C3">
        <w:tab/>
      </w:r>
      <w:r w:rsidRPr="000A311A">
        <w:rPr>
          <w:rStyle w:val="ae"/>
        </w:rPr>
        <w:endnoteRef/>
      </w:r>
      <w:r w:rsidRPr="008831D9">
        <w:rPr>
          <w:lang w:val="es-ES"/>
        </w:rPr>
        <w:tab/>
        <w:t>A/HRC/41/41/Add.4, para. 111.</w:t>
      </w:r>
    </w:p>
  </w:endnote>
  <w:endnote w:id="45">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Ibid., para. </w:t>
      </w:r>
      <w:r w:rsidRPr="006B65C3">
        <w:t>78.</w:t>
      </w:r>
    </w:p>
  </w:endnote>
  <w:endnote w:id="46">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paras. 73 and 136 (g). See also CAT/C/ARM/CO/4, para. 23.</w:t>
      </w:r>
    </w:p>
  </w:endnote>
  <w:endnote w:id="47">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120.119–120.125.</w:t>
      </w:r>
    </w:p>
  </w:endnote>
  <w:endnote w:id="48">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paras. 18 (a) and 19 (a).</w:t>
      </w:r>
    </w:p>
  </w:endnote>
  <w:endnote w:id="49">
    <w:p w:rsidR="00736670" w:rsidRPr="008831D9" w:rsidRDefault="00736670" w:rsidP="00FE39DF">
      <w:pPr>
        <w:pStyle w:val="ac"/>
        <w:widowControl w:val="0"/>
        <w:spacing w:after="40" w:line="220" w:lineRule="exact"/>
        <w:jc w:val="left"/>
        <w:rPr>
          <w:lang w:val="es-ES"/>
        </w:rPr>
      </w:pPr>
      <w:r w:rsidRPr="006B65C3">
        <w:tab/>
      </w:r>
      <w:r w:rsidRPr="000A311A">
        <w:rPr>
          <w:rStyle w:val="ae"/>
        </w:rPr>
        <w:endnoteRef/>
      </w:r>
      <w:r w:rsidRPr="006B65C3">
        <w:tab/>
        <w:t xml:space="preserve">For relevant recommendations, see A/HRC/29/11, paras. </w:t>
      </w:r>
      <w:r w:rsidRPr="008831D9">
        <w:rPr>
          <w:lang w:val="es-ES"/>
        </w:rPr>
        <w:t>120.137–120.138.</w:t>
      </w:r>
    </w:p>
  </w:endnote>
  <w:endnote w:id="50">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A/HRC/38/36/Add.2, paras. </w:t>
      </w:r>
      <w:r w:rsidRPr="006B65C3">
        <w:t>99 and 105.</w:t>
      </w:r>
    </w:p>
  </w:endnote>
  <w:endnote w:id="51">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 xml:space="preserve">For </w:t>
      </w:r>
      <w:r w:rsidRPr="00FD55C1">
        <w:t xml:space="preserve">the </w:t>
      </w:r>
      <w:r w:rsidRPr="006B65C3">
        <w:t>relevant recommendation, see A/HRC/29/11, para. 120.159.</w:t>
      </w:r>
    </w:p>
  </w:endnote>
  <w:endnote w:id="52">
    <w:p w:rsidR="00736670" w:rsidRPr="006B65C3" w:rsidRDefault="00736670" w:rsidP="00FE39DF">
      <w:pPr>
        <w:pStyle w:val="ac"/>
        <w:spacing w:after="40" w:line="220" w:lineRule="exact"/>
        <w:jc w:val="left"/>
      </w:pPr>
      <w:r w:rsidRPr="006B65C3">
        <w:tab/>
      </w:r>
      <w:r w:rsidRPr="000A311A">
        <w:rPr>
          <w:rStyle w:val="ae"/>
        </w:rPr>
        <w:endnoteRef/>
      </w:r>
      <w:r w:rsidRPr="006B65C3">
        <w:tab/>
        <w:t>CRPD/C/ARM/CO/1, para. 47. See also the United Nations country team submission, p. 3.</w:t>
      </w:r>
    </w:p>
  </w:endnote>
  <w:endnote w:id="53">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 24.</w:t>
      </w:r>
    </w:p>
  </w:endnote>
  <w:endnote w:id="54">
    <w:p w:rsidR="00736670" w:rsidRPr="006B65C3" w:rsidRDefault="00736670" w:rsidP="00FE39DF">
      <w:pPr>
        <w:pStyle w:val="ac"/>
        <w:spacing w:after="40" w:line="220" w:lineRule="exact"/>
        <w:jc w:val="left"/>
      </w:pPr>
      <w:r w:rsidRPr="006B65C3">
        <w:tab/>
      </w:r>
      <w:r w:rsidRPr="000A311A">
        <w:rPr>
          <w:rStyle w:val="ae"/>
        </w:rPr>
        <w:endnoteRef/>
      </w:r>
      <w:r w:rsidRPr="006B65C3">
        <w:tab/>
        <w:t>United Nations country team submission, p. 4.</w:t>
      </w:r>
    </w:p>
  </w:endnote>
  <w:endnote w:id="55">
    <w:p w:rsidR="00736670" w:rsidRPr="006B65C3" w:rsidRDefault="00736670" w:rsidP="00FE39DF">
      <w:pPr>
        <w:pStyle w:val="ac"/>
        <w:spacing w:after="40" w:line="220" w:lineRule="exact"/>
        <w:jc w:val="left"/>
      </w:pPr>
      <w:r w:rsidRPr="006B65C3">
        <w:tab/>
      </w:r>
      <w:r w:rsidRPr="000A311A">
        <w:rPr>
          <w:rStyle w:val="ae"/>
        </w:rPr>
        <w:endnoteRef/>
      </w:r>
      <w:r w:rsidRPr="006B65C3">
        <w:tab/>
        <w:t xml:space="preserve">See </w:t>
      </w:r>
      <w:hyperlink r:id="rId2" w:history="1">
        <w:r w:rsidRPr="006B65C3">
          <w:t>www.ilo.org/dyn/normlex/en/f?p=1000:13100:0::NO:13100:P13100_COMMENT</w:t>
        </w:r>
        <w:r w:rsidRPr="006B65C3">
          <w:br/>
          <w:t>_ID:3298519:NO</w:t>
        </w:r>
      </w:hyperlink>
      <w:r w:rsidRPr="006B65C3">
        <w:t>. See also CEDAW/C/ARM/CO/5-6, para. 25 (a).</w:t>
      </w:r>
    </w:p>
  </w:endnote>
  <w:endnote w:id="56">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CEDAW/C/ARM/CO/5-6, para. 25 (d).</w:t>
      </w:r>
    </w:p>
  </w:endnote>
  <w:endnote w:id="57">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 xml:space="preserve">See </w:t>
      </w:r>
      <w:hyperlink r:id="rId3" w:history="1">
        <w:r w:rsidRPr="006B65C3">
          <w:t>www.ilo.org/dyn/normlex/en/f?p=1000:13100:0::NO:13100:P13100_COMMENT</w:t>
        </w:r>
        <w:r w:rsidRPr="006B65C3">
          <w:br/>
          <w:t>_ID:3300897:NO</w:t>
        </w:r>
      </w:hyperlink>
      <w:r w:rsidRPr="006B65C3">
        <w:t>. See also CEDAW/C/ARM/CO/5-6, paras. 24–25 (e).</w:t>
      </w:r>
    </w:p>
  </w:endnote>
  <w:endnote w:id="58">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A/HRC/41/41/Add.4, para. 119.</w:t>
      </w:r>
    </w:p>
  </w:endnote>
  <w:endnote w:id="59">
    <w:p w:rsidR="00736670" w:rsidRPr="006B65C3" w:rsidRDefault="00736670" w:rsidP="00FE39DF">
      <w:pPr>
        <w:pStyle w:val="ac"/>
        <w:spacing w:after="40" w:line="220" w:lineRule="exact"/>
        <w:jc w:val="left"/>
      </w:pPr>
      <w:r w:rsidRPr="006B65C3">
        <w:tab/>
      </w:r>
      <w:r w:rsidRPr="000A311A">
        <w:rPr>
          <w:rStyle w:val="ae"/>
        </w:rPr>
        <w:endnoteRef/>
      </w:r>
      <w:r w:rsidRPr="006B65C3">
        <w:tab/>
        <w:t>Ibid., paras. 117 and 137 (g).</w:t>
      </w:r>
    </w:p>
  </w:endnote>
  <w:endnote w:id="6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United Nations country team submission, p. 6.</w:t>
      </w:r>
    </w:p>
  </w:endnote>
  <w:endnote w:id="61">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w:t>
      </w:r>
    </w:p>
  </w:endnote>
  <w:endnote w:id="6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CRPD/C/ARM/CO/1, para. 49.</w:t>
      </w:r>
    </w:p>
  </w:endnote>
  <w:endnote w:id="63">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120.161 and 120.163.</w:t>
      </w:r>
    </w:p>
  </w:endnote>
  <w:endnote w:id="64">
    <w:p w:rsidR="00736670" w:rsidRPr="006B65C3" w:rsidRDefault="00736670" w:rsidP="00FE39DF">
      <w:pPr>
        <w:pStyle w:val="ac"/>
        <w:spacing w:after="40" w:line="220" w:lineRule="exact"/>
        <w:jc w:val="left"/>
      </w:pPr>
      <w:r w:rsidRPr="006B65C3">
        <w:tab/>
      </w:r>
      <w:r w:rsidRPr="000A311A">
        <w:rPr>
          <w:rStyle w:val="ae"/>
        </w:rPr>
        <w:endnoteRef/>
      </w:r>
      <w:r w:rsidRPr="006B65C3">
        <w:tab/>
        <w:t>United Nations country team submission, p. 6.</w:t>
      </w:r>
    </w:p>
  </w:endnote>
  <w:endnote w:id="65">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 8.</w:t>
      </w:r>
    </w:p>
  </w:endnote>
  <w:endnote w:id="66">
    <w:p w:rsidR="00736670" w:rsidRPr="006B65C3" w:rsidRDefault="00736670" w:rsidP="00FE39DF">
      <w:pPr>
        <w:pStyle w:val="ac"/>
        <w:spacing w:after="40" w:line="220" w:lineRule="exact"/>
        <w:jc w:val="left"/>
      </w:pPr>
      <w:r w:rsidRPr="006B65C3">
        <w:tab/>
      </w:r>
      <w:r w:rsidRPr="000A311A">
        <w:rPr>
          <w:rStyle w:val="ae"/>
        </w:rPr>
        <w:endnoteRef/>
      </w:r>
      <w:r w:rsidRPr="006B65C3">
        <w:tab/>
        <w:t>Ibid., p. 6.</w:t>
      </w:r>
    </w:p>
  </w:endnote>
  <w:endnote w:id="67">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w:t>
      </w:r>
    </w:p>
  </w:endnote>
  <w:endnote w:id="68">
    <w:p w:rsidR="00736670" w:rsidRPr="008831D9" w:rsidRDefault="00736670" w:rsidP="00FE39DF">
      <w:pPr>
        <w:pStyle w:val="ac"/>
        <w:widowControl w:val="0"/>
        <w:tabs>
          <w:tab w:val="clear" w:pos="1021"/>
          <w:tab w:val="right" w:pos="1020"/>
        </w:tabs>
        <w:spacing w:after="40" w:line="220" w:lineRule="exact"/>
        <w:jc w:val="left"/>
        <w:rPr>
          <w:lang w:val="es-ES"/>
        </w:rPr>
      </w:pPr>
      <w:r w:rsidRPr="006B65C3">
        <w:tab/>
      </w:r>
      <w:r w:rsidRPr="000A311A">
        <w:rPr>
          <w:rStyle w:val="ae"/>
        </w:rPr>
        <w:endnoteRef/>
      </w:r>
      <w:r w:rsidRPr="008831D9">
        <w:rPr>
          <w:lang w:val="es-ES"/>
        </w:rPr>
        <w:tab/>
        <w:t>A/HRC/31/58/Add.2, paras. 22–23.</w:t>
      </w:r>
    </w:p>
  </w:endnote>
  <w:endnote w:id="69">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6B65C3">
        <w:tab/>
        <w:t>CRPD/C/ARM/CO/1, para. 11 (b).</w:t>
      </w:r>
    </w:p>
  </w:endnote>
  <w:endnote w:id="70">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120.162 and 120.164–120.165.</w:t>
      </w:r>
    </w:p>
  </w:endnote>
  <w:endnote w:id="71">
    <w:p w:rsidR="00736670" w:rsidRPr="008831D9" w:rsidRDefault="00736670" w:rsidP="00FE39DF">
      <w:pPr>
        <w:pStyle w:val="ac"/>
        <w:spacing w:after="40" w:line="220" w:lineRule="exact"/>
        <w:jc w:val="left"/>
        <w:rPr>
          <w:lang w:val="es-ES"/>
        </w:rPr>
      </w:pPr>
      <w:r w:rsidRPr="006B65C3">
        <w:tab/>
      </w:r>
      <w:r w:rsidRPr="000A311A">
        <w:rPr>
          <w:rStyle w:val="ae"/>
        </w:rPr>
        <w:endnoteRef/>
      </w:r>
      <w:r w:rsidRPr="006B65C3">
        <w:tab/>
        <w:t xml:space="preserve">A/HRC/38/36/Add.2, para. </w:t>
      </w:r>
      <w:r w:rsidRPr="008831D9">
        <w:rPr>
          <w:lang w:val="es-ES"/>
        </w:rPr>
        <w:t>29.</w:t>
      </w:r>
    </w:p>
  </w:endnote>
  <w:endnote w:id="72">
    <w:p w:rsidR="00736670" w:rsidRPr="008831D9" w:rsidRDefault="00736670" w:rsidP="00FE39DF">
      <w:pPr>
        <w:pStyle w:val="ac"/>
        <w:widowControl w:val="0"/>
        <w:tabs>
          <w:tab w:val="clear" w:pos="1021"/>
          <w:tab w:val="right" w:pos="1020"/>
        </w:tabs>
        <w:spacing w:after="40" w:line="220" w:lineRule="exact"/>
        <w:jc w:val="left"/>
        <w:rPr>
          <w:lang w:val="es-ES"/>
        </w:rPr>
      </w:pPr>
      <w:r w:rsidRPr="008831D9">
        <w:rPr>
          <w:lang w:val="es-ES"/>
        </w:rPr>
        <w:tab/>
      </w:r>
      <w:r w:rsidRPr="000A311A">
        <w:rPr>
          <w:rStyle w:val="ae"/>
        </w:rPr>
        <w:endnoteRef/>
      </w:r>
      <w:r w:rsidRPr="008831D9">
        <w:rPr>
          <w:lang w:val="es-ES"/>
        </w:rPr>
        <w:tab/>
        <w:t>Ibid., para. 111 (c).</w:t>
      </w:r>
    </w:p>
  </w:endnote>
  <w:endnote w:id="73">
    <w:p w:rsidR="00736670" w:rsidRPr="008831D9" w:rsidRDefault="00736670" w:rsidP="00FE39DF">
      <w:pPr>
        <w:pStyle w:val="ac"/>
        <w:widowControl w:val="0"/>
        <w:tabs>
          <w:tab w:val="clear" w:pos="1021"/>
          <w:tab w:val="right" w:pos="1020"/>
        </w:tabs>
        <w:spacing w:after="40" w:line="220" w:lineRule="exact"/>
        <w:jc w:val="left"/>
        <w:rPr>
          <w:lang w:val="es-ES"/>
        </w:rPr>
      </w:pPr>
      <w:r w:rsidRPr="008831D9">
        <w:rPr>
          <w:lang w:val="es-ES"/>
        </w:rPr>
        <w:tab/>
      </w:r>
      <w:r w:rsidRPr="000A311A">
        <w:rPr>
          <w:rStyle w:val="ae"/>
        </w:rPr>
        <w:endnoteRef/>
      </w:r>
      <w:r w:rsidRPr="008831D9">
        <w:rPr>
          <w:lang w:val="es-ES"/>
        </w:rPr>
        <w:tab/>
        <w:t>Ibid., para. 65.</w:t>
      </w:r>
    </w:p>
  </w:endnote>
  <w:endnote w:id="74">
    <w:p w:rsidR="00736670" w:rsidRPr="008831D9" w:rsidRDefault="00736670" w:rsidP="00FE39DF">
      <w:pPr>
        <w:pStyle w:val="ac"/>
        <w:widowControl w:val="0"/>
        <w:tabs>
          <w:tab w:val="clear" w:pos="1021"/>
          <w:tab w:val="right" w:pos="1020"/>
        </w:tabs>
        <w:spacing w:after="40" w:line="220" w:lineRule="exact"/>
        <w:jc w:val="left"/>
        <w:rPr>
          <w:lang w:val="es-ES"/>
        </w:rPr>
      </w:pPr>
      <w:r w:rsidRPr="008831D9">
        <w:rPr>
          <w:lang w:val="es-ES"/>
        </w:rPr>
        <w:tab/>
      </w:r>
      <w:r w:rsidRPr="000A311A">
        <w:rPr>
          <w:rStyle w:val="ae"/>
        </w:rPr>
        <w:endnoteRef/>
      </w:r>
      <w:r w:rsidRPr="008831D9">
        <w:rPr>
          <w:lang w:val="es-ES"/>
        </w:rPr>
        <w:tab/>
        <w:t>Ibid., para. 68.</w:t>
      </w:r>
    </w:p>
  </w:endnote>
  <w:endnote w:id="75">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CRPD/C/ARM/CO/1, para. </w:t>
      </w:r>
      <w:r w:rsidRPr="006B65C3">
        <w:t>44 (b). See also the United Nations country team submission, p. 8.</w:t>
      </w:r>
    </w:p>
  </w:endnote>
  <w:endnote w:id="76">
    <w:p w:rsidR="00736670" w:rsidRPr="008831D9" w:rsidRDefault="00736670" w:rsidP="00FE39DF">
      <w:pPr>
        <w:pStyle w:val="ac"/>
        <w:widowControl w:val="0"/>
        <w:tabs>
          <w:tab w:val="clear" w:pos="1021"/>
          <w:tab w:val="right" w:pos="1020"/>
        </w:tabs>
        <w:spacing w:after="40" w:line="220" w:lineRule="exact"/>
        <w:jc w:val="left"/>
        <w:rPr>
          <w:lang w:val="es-ES"/>
        </w:rPr>
      </w:pPr>
      <w:r w:rsidRPr="006B65C3">
        <w:tab/>
      </w:r>
      <w:r w:rsidRPr="000A311A">
        <w:rPr>
          <w:rStyle w:val="ae"/>
        </w:rPr>
        <w:endnoteRef/>
      </w:r>
      <w:r w:rsidRPr="008831D9">
        <w:rPr>
          <w:lang w:val="es-ES"/>
        </w:rPr>
        <w:tab/>
        <w:t>A/HRC/38/36/Add.2, para. 111 (f)–(g).</w:t>
      </w:r>
    </w:p>
  </w:endnote>
  <w:endnote w:id="77">
    <w:p w:rsidR="00736670" w:rsidRPr="006B65C3" w:rsidRDefault="00736670" w:rsidP="00FE39DF">
      <w:pPr>
        <w:pStyle w:val="ac"/>
        <w:spacing w:after="40" w:line="220" w:lineRule="exact"/>
        <w:jc w:val="left"/>
      </w:pPr>
      <w:r w:rsidRPr="008831D9">
        <w:rPr>
          <w:lang w:val="es-ES"/>
        </w:rPr>
        <w:tab/>
      </w:r>
      <w:r w:rsidRPr="000A311A">
        <w:rPr>
          <w:rStyle w:val="ae"/>
        </w:rPr>
        <w:endnoteRef/>
      </w:r>
      <w:r w:rsidRPr="006B65C3">
        <w:tab/>
        <w:t>CEDAW/C/ARM/CO/5-6, para. 27 (b)–(c).</w:t>
      </w:r>
    </w:p>
  </w:endnote>
  <w:endnote w:id="78">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United Nations country team submission, p. 9.</w:t>
      </w:r>
    </w:p>
  </w:endnote>
  <w:endnote w:id="79">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 xml:space="preserve">CEDAW/C/ARM/CO/5-6, para. 29. See also A/HRC731/58/Add.2, para. 24; and the United Nations country team submission, p. </w:t>
      </w:r>
      <w:r w:rsidRPr="00FD55C1">
        <w:t>3</w:t>
      </w:r>
      <w:r w:rsidRPr="006B65C3">
        <w:t>.</w:t>
      </w:r>
    </w:p>
  </w:endnote>
  <w:endnote w:id="8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 30 (b).</w:t>
      </w:r>
    </w:p>
  </w:endnote>
  <w:endnote w:id="81">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the relevant recommendation, see A/HRC/29/11, para. 120.166.</w:t>
      </w:r>
    </w:p>
  </w:endnote>
  <w:endnote w:id="8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 xml:space="preserve">UNESCO submission for the universal periodic review of Armenia, </w:t>
      </w:r>
      <w:r w:rsidRPr="00FD55C1">
        <w:t>para. 11</w:t>
      </w:r>
      <w:r w:rsidRPr="006B65C3">
        <w:t>.</w:t>
      </w:r>
    </w:p>
  </w:endnote>
  <w:endnote w:id="83">
    <w:p w:rsidR="00736670" w:rsidRPr="006B65C3" w:rsidRDefault="00736670" w:rsidP="00FE39DF">
      <w:pPr>
        <w:pStyle w:val="ac"/>
        <w:spacing w:after="40" w:line="220" w:lineRule="exact"/>
        <w:jc w:val="left"/>
      </w:pPr>
      <w:r w:rsidRPr="006B65C3">
        <w:tab/>
      </w:r>
      <w:r w:rsidRPr="000A311A">
        <w:rPr>
          <w:rStyle w:val="ae"/>
        </w:rPr>
        <w:endnoteRef/>
      </w:r>
      <w:r w:rsidRPr="006B65C3">
        <w:tab/>
        <w:t>Ibid.</w:t>
      </w:r>
    </w:p>
  </w:endnote>
  <w:endnote w:id="84">
    <w:p w:rsidR="00736670" w:rsidRPr="006B65C3" w:rsidRDefault="00736670" w:rsidP="00FE39DF">
      <w:pPr>
        <w:pStyle w:val="ac"/>
        <w:spacing w:after="40" w:line="220" w:lineRule="exact"/>
        <w:jc w:val="left"/>
      </w:pPr>
      <w:r w:rsidRPr="006B65C3">
        <w:tab/>
      </w:r>
      <w:r w:rsidRPr="000A311A">
        <w:rPr>
          <w:rStyle w:val="ae"/>
        </w:rPr>
        <w:endnoteRef/>
      </w:r>
      <w:r w:rsidRPr="006B65C3">
        <w:tab/>
        <w:t>CRPD/C/ARM/CO/1, para. 41.</w:t>
      </w:r>
    </w:p>
  </w:endnote>
  <w:endnote w:id="85">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 22.</w:t>
      </w:r>
    </w:p>
  </w:endnote>
  <w:endnote w:id="86">
    <w:p w:rsidR="00736670" w:rsidRPr="006B65C3" w:rsidRDefault="00736670" w:rsidP="00FE39DF">
      <w:pPr>
        <w:pStyle w:val="ac"/>
        <w:spacing w:after="40" w:line="220" w:lineRule="exact"/>
        <w:jc w:val="left"/>
      </w:pPr>
      <w:r w:rsidRPr="006B65C3">
        <w:tab/>
      </w:r>
      <w:r w:rsidRPr="000A311A">
        <w:rPr>
          <w:rStyle w:val="ae"/>
        </w:rPr>
        <w:endnoteRef/>
      </w:r>
      <w:r w:rsidRPr="006B65C3">
        <w:tab/>
        <w:t>UNHCR submission for the universal periodic review of Armenia, pp. 4–5.</w:t>
      </w:r>
    </w:p>
  </w:endnote>
  <w:endnote w:id="87">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A/HRC/38/36/Add.2, para. 61.</w:t>
      </w:r>
    </w:p>
  </w:endnote>
  <w:endnote w:id="88">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120.53–120.54, 120.57–120.71, 120.73–120.77, 120.99–120.115 and 120.156–120.158.</w:t>
      </w:r>
    </w:p>
  </w:endnote>
  <w:endnote w:id="89">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 20 (a). See also the United Nations country team submission, p. 4.</w:t>
      </w:r>
    </w:p>
  </w:endnote>
  <w:endnote w:id="9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r>
      <w:r w:rsidRPr="00FD55C1">
        <w:t>CEDAW/C/ARM/CO/5-6</w:t>
      </w:r>
      <w:r w:rsidRPr="006B65C3">
        <w:t>, para. 15 (d) and (f).</w:t>
      </w:r>
    </w:p>
  </w:endnote>
  <w:endnote w:id="91">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paras. 24–25. See also CEDAW/C/ARM/CO/5-6, paras. 16–17; A/HRC/31/58/Add.2, para. 71 (c); and the United Nations country team submission, p. 4.</w:t>
      </w:r>
    </w:p>
  </w:endnote>
  <w:endnote w:id="92">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paras. 46 and 47 (b). See also the United Nations country team submission, p. 10.</w:t>
      </w:r>
    </w:p>
  </w:endnote>
  <w:endnote w:id="93">
    <w:p w:rsidR="00736670" w:rsidRPr="006B65C3" w:rsidRDefault="00736670" w:rsidP="00FE39DF">
      <w:pPr>
        <w:pStyle w:val="ac"/>
        <w:spacing w:after="40" w:line="220" w:lineRule="exact"/>
        <w:jc w:val="left"/>
      </w:pPr>
      <w:r w:rsidRPr="006B65C3">
        <w:tab/>
      </w:r>
      <w:r w:rsidRPr="000A311A">
        <w:rPr>
          <w:rStyle w:val="ae"/>
        </w:rPr>
        <w:endnoteRef/>
      </w:r>
      <w:r w:rsidRPr="006B65C3">
        <w:tab/>
        <w:t>CERD/C/ARM/CO/7-11, para. 23. See also CEDAW/C/ARM/CO/5-6, para. 40; and A/HRC/31/58/Add.2, para. 14.</w:t>
      </w:r>
    </w:p>
  </w:endnote>
  <w:endnote w:id="94">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120.34–120.42, 120.116–120.118, 120.136, 121.4 and 121.6.</w:t>
      </w:r>
    </w:p>
  </w:endnote>
  <w:endnote w:id="95">
    <w:p w:rsidR="00736670" w:rsidRPr="006B65C3" w:rsidRDefault="00736670" w:rsidP="00FE39DF">
      <w:pPr>
        <w:pStyle w:val="ac"/>
        <w:spacing w:after="40" w:line="220" w:lineRule="exact"/>
        <w:jc w:val="left"/>
      </w:pPr>
      <w:r w:rsidRPr="006B65C3">
        <w:tab/>
      </w:r>
      <w:r w:rsidRPr="000A311A">
        <w:rPr>
          <w:rStyle w:val="ae"/>
        </w:rPr>
        <w:endnoteRef/>
      </w:r>
      <w:r w:rsidRPr="006B65C3">
        <w:tab/>
      </w:r>
      <w:r w:rsidRPr="006B65C3">
        <w:rPr>
          <w:rFonts w:cs="Calibri"/>
        </w:rPr>
        <w:t>United Nations country team submission, pp. 6–7.</w:t>
      </w:r>
    </w:p>
  </w:endnote>
  <w:endnote w:id="96">
    <w:p w:rsidR="00736670" w:rsidRPr="008831D9" w:rsidRDefault="00736670" w:rsidP="00FE39DF">
      <w:pPr>
        <w:pStyle w:val="ac"/>
        <w:spacing w:after="40" w:line="220" w:lineRule="exact"/>
        <w:jc w:val="left"/>
        <w:rPr>
          <w:lang w:val="es-ES"/>
        </w:rPr>
      </w:pPr>
      <w:r w:rsidRPr="006B65C3">
        <w:tab/>
      </w:r>
      <w:r w:rsidRPr="000A311A">
        <w:rPr>
          <w:rStyle w:val="ae"/>
        </w:rPr>
        <w:endnoteRef/>
      </w:r>
      <w:r w:rsidRPr="008831D9">
        <w:rPr>
          <w:lang w:val="es-ES"/>
        </w:rPr>
        <w:tab/>
        <w:t>A/HRC/31/58/Add.2, para. 60.</w:t>
      </w:r>
    </w:p>
  </w:endnote>
  <w:endnote w:id="97">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8831D9">
        <w:rPr>
          <w:lang w:val="es-ES"/>
        </w:rPr>
        <w:tab/>
        <w:t xml:space="preserve">Ibid., para. </w:t>
      </w:r>
      <w:r w:rsidRPr="006B65C3">
        <w:t>71 (b).</w:t>
      </w:r>
    </w:p>
  </w:endnote>
  <w:endnote w:id="98">
    <w:p w:rsidR="00736670" w:rsidRPr="006B65C3" w:rsidRDefault="00736670" w:rsidP="00FE39DF">
      <w:pPr>
        <w:pStyle w:val="ac"/>
        <w:spacing w:after="40" w:line="220" w:lineRule="exact"/>
        <w:jc w:val="left"/>
      </w:pPr>
      <w:r w:rsidRPr="006B65C3">
        <w:tab/>
      </w:r>
      <w:r w:rsidRPr="000A311A">
        <w:rPr>
          <w:rStyle w:val="ae"/>
        </w:rPr>
        <w:endnoteRef/>
      </w:r>
      <w:r w:rsidRPr="006B65C3">
        <w:tab/>
        <w:t>CAT/C/ARM/CO/4, paras. 37 and 38 (a) and (d). See also the United Nations country team submission, p. 6.</w:t>
      </w:r>
    </w:p>
  </w:endnote>
  <w:endnote w:id="99">
    <w:p w:rsidR="00736670" w:rsidRPr="006B65C3" w:rsidRDefault="00736670" w:rsidP="00FE39DF">
      <w:pPr>
        <w:pStyle w:val="ac"/>
        <w:spacing w:after="40" w:line="220" w:lineRule="exact"/>
        <w:jc w:val="left"/>
      </w:pPr>
      <w:r w:rsidRPr="006B65C3">
        <w:tab/>
      </w:r>
      <w:r w:rsidRPr="000A311A">
        <w:rPr>
          <w:rStyle w:val="ae"/>
        </w:rPr>
        <w:endnoteRef/>
      </w:r>
      <w:r w:rsidRPr="006B65C3">
        <w:tab/>
        <w:t>A/HRC/31/58/Add.2, para. 50.</w:t>
      </w:r>
    </w:p>
  </w:endnote>
  <w:endnote w:id="100">
    <w:p w:rsidR="00736670" w:rsidRPr="006B65C3" w:rsidRDefault="00736670" w:rsidP="00FE39DF">
      <w:pPr>
        <w:pStyle w:val="ac"/>
        <w:spacing w:after="40" w:line="220" w:lineRule="exact"/>
        <w:jc w:val="left"/>
      </w:pPr>
      <w:r w:rsidRPr="006B65C3">
        <w:tab/>
      </w:r>
      <w:r w:rsidRPr="000A311A">
        <w:rPr>
          <w:rStyle w:val="ae"/>
        </w:rPr>
        <w:endnoteRef/>
      </w:r>
      <w:r w:rsidRPr="006B65C3">
        <w:tab/>
        <w:t xml:space="preserve">See </w:t>
      </w:r>
      <w:hyperlink r:id="rId4" w:history="1">
        <w:r w:rsidRPr="006B65C3">
          <w:t>www.ilo.org/dyn/normlex/en/f?p=1000:13100:0::NO:13100:P13100_COMMENT</w:t>
        </w:r>
      </w:hyperlink>
      <w:r w:rsidRPr="006B65C3">
        <w:br/>
        <w:t>_ID:3790870:NO.</w:t>
      </w:r>
    </w:p>
  </w:endnote>
  <w:endnote w:id="101">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120.167–120.171.</w:t>
      </w:r>
    </w:p>
  </w:endnote>
  <w:endnote w:id="102">
    <w:p w:rsidR="00736670" w:rsidRPr="006B65C3" w:rsidRDefault="00736670" w:rsidP="00FE39DF">
      <w:pPr>
        <w:pStyle w:val="ac"/>
        <w:spacing w:after="40" w:line="220" w:lineRule="exact"/>
        <w:jc w:val="left"/>
      </w:pPr>
      <w:r w:rsidRPr="006B65C3">
        <w:tab/>
      </w:r>
      <w:r w:rsidRPr="000A311A">
        <w:rPr>
          <w:rStyle w:val="ae"/>
        </w:rPr>
        <w:endnoteRef/>
      </w:r>
      <w:r w:rsidRPr="006B65C3">
        <w:tab/>
      </w:r>
      <w:r w:rsidRPr="006B65C3">
        <w:rPr>
          <w:rFonts w:cs="Calibri"/>
        </w:rPr>
        <w:t>United Nations country team submission, p. 3.</w:t>
      </w:r>
    </w:p>
  </w:endnote>
  <w:endnote w:id="103">
    <w:p w:rsidR="00736670" w:rsidRPr="008831D9" w:rsidRDefault="00736670" w:rsidP="00FE39DF">
      <w:pPr>
        <w:pStyle w:val="ac"/>
        <w:spacing w:after="40" w:line="220" w:lineRule="exact"/>
        <w:jc w:val="left"/>
        <w:rPr>
          <w:lang w:val="es-ES"/>
        </w:rPr>
      </w:pPr>
      <w:r w:rsidRPr="006B65C3">
        <w:tab/>
      </w:r>
      <w:r w:rsidRPr="000A311A">
        <w:rPr>
          <w:rStyle w:val="ae"/>
        </w:rPr>
        <w:endnoteRef/>
      </w:r>
      <w:r w:rsidRPr="008831D9">
        <w:rPr>
          <w:lang w:val="es-ES"/>
        </w:rPr>
        <w:tab/>
        <w:t>A/HRC/38/36/Add.2, para. 111 (l).</w:t>
      </w:r>
    </w:p>
  </w:endnote>
  <w:endnote w:id="104">
    <w:p w:rsidR="00736670" w:rsidRPr="006B65C3" w:rsidRDefault="00736670" w:rsidP="00FE39DF">
      <w:pPr>
        <w:pStyle w:val="ac"/>
        <w:widowControl w:val="0"/>
        <w:tabs>
          <w:tab w:val="clear" w:pos="1021"/>
          <w:tab w:val="right" w:pos="1020"/>
        </w:tabs>
        <w:spacing w:after="40" w:line="220" w:lineRule="exact"/>
        <w:jc w:val="left"/>
      </w:pPr>
      <w:r w:rsidRPr="008831D9">
        <w:rPr>
          <w:lang w:val="es-ES"/>
        </w:rPr>
        <w:tab/>
      </w:r>
      <w:r w:rsidRPr="000A311A">
        <w:rPr>
          <w:rStyle w:val="ae"/>
        </w:rPr>
        <w:endnoteRef/>
      </w:r>
      <w:r w:rsidRPr="006B65C3">
        <w:tab/>
      </w:r>
      <w:bookmarkStart w:id="0" w:name="_Hlk24104138"/>
      <w:r w:rsidRPr="006B65C3">
        <w:t>CRPD/C/ARM/CO/1</w:t>
      </w:r>
      <w:bookmarkEnd w:id="0"/>
      <w:r w:rsidRPr="006B65C3">
        <w:t>, paras. 11 (a) and 12 (a).</w:t>
      </w:r>
    </w:p>
  </w:endnote>
  <w:endnote w:id="105">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32.</w:t>
      </w:r>
    </w:p>
  </w:endnote>
  <w:endnote w:id="106">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paras. 12 (d). See also CAT/C/ARM/CO/4, paras. 39–40.</w:t>
      </w:r>
    </w:p>
  </w:endnote>
  <w:endnote w:id="107">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CRPD/C/ARM/CO/1, para. 10 (d).</w:t>
      </w:r>
    </w:p>
  </w:endnote>
  <w:endnote w:id="108">
    <w:p w:rsidR="00736670" w:rsidRPr="006B65C3" w:rsidRDefault="00736670" w:rsidP="00FE39DF">
      <w:pPr>
        <w:pStyle w:val="ac"/>
        <w:spacing w:after="40" w:line="220" w:lineRule="exact"/>
        <w:jc w:val="left"/>
      </w:pPr>
      <w:r w:rsidRPr="006B65C3">
        <w:tab/>
      </w:r>
      <w:r w:rsidRPr="000A311A">
        <w:rPr>
          <w:rStyle w:val="ae"/>
        </w:rPr>
        <w:endnoteRef/>
      </w:r>
      <w:r w:rsidRPr="006B65C3">
        <w:tab/>
        <w:t>CEDAW/C/ARM/CO/5-6, para. 36.</w:t>
      </w:r>
    </w:p>
  </w:endnote>
  <w:endnote w:id="109">
    <w:p w:rsidR="00736670" w:rsidRPr="006B65C3" w:rsidRDefault="00736670" w:rsidP="00FE39DF">
      <w:pPr>
        <w:pStyle w:val="ac"/>
        <w:spacing w:after="40" w:line="220" w:lineRule="exact"/>
        <w:jc w:val="left"/>
      </w:pPr>
      <w:r w:rsidRPr="006B65C3">
        <w:tab/>
      </w:r>
      <w:r w:rsidRPr="000A311A">
        <w:rPr>
          <w:rStyle w:val="ae"/>
        </w:rPr>
        <w:endnoteRef/>
      </w:r>
      <w:r w:rsidRPr="006B65C3">
        <w:tab/>
        <w:t>CRPD/C/ARM/CO/1, para. 16 (b).</w:t>
      </w:r>
    </w:p>
  </w:endnote>
  <w:endnote w:id="110">
    <w:p w:rsidR="00736670" w:rsidRPr="006B65C3" w:rsidRDefault="00736670" w:rsidP="00FE39DF">
      <w:pPr>
        <w:pStyle w:val="ac"/>
        <w:spacing w:after="40" w:line="220" w:lineRule="exact"/>
        <w:jc w:val="left"/>
      </w:pPr>
      <w:r w:rsidRPr="006B65C3">
        <w:tab/>
      </w:r>
      <w:r w:rsidRPr="000A311A">
        <w:rPr>
          <w:rStyle w:val="ae"/>
        </w:rPr>
        <w:endnoteRef/>
      </w:r>
      <w:r w:rsidRPr="006B65C3">
        <w:tab/>
        <w:t>Ibid., paras. 35 and 36 (a)–(b).</w:t>
      </w:r>
    </w:p>
  </w:endnote>
  <w:endnote w:id="111">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52.</w:t>
      </w:r>
    </w:p>
  </w:endnote>
  <w:endnote w:id="112">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Ibid., para. 53.</w:t>
      </w:r>
    </w:p>
  </w:endnote>
  <w:endnote w:id="113">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120.78, 120.172–120.179 and 121.9.</w:t>
      </w:r>
    </w:p>
  </w:endnote>
  <w:endnote w:id="114">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CERD/C/ARM/CO/7-11, para. 22.</w:t>
      </w:r>
    </w:p>
  </w:endnote>
  <w:endnote w:id="115">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CEDAW/C/ARM/CO/5-6, para. 41.</w:t>
      </w:r>
    </w:p>
  </w:endnote>
  <w:endnote w:id="116">
    <w:p w:rsidR="00736670" w:rsidRPr="006B65C3" w:rsidRDefault="00736670" w:rsidP="00FE39DF">
      <w:pPr>
        <w:pStyle w:val="ac"/>
        <w:widowControl w:val="0"/>
        <w:spacing w:after="40" w:line="220" w:lineRule="exact"/>
        <w:jc w:val="left"/>
      </w:pPr>
      <w:r w:rsidRPr="006B65C3">
        <w:tab/>
      </w:r>
      <w:r w:rsidRPr="000A311A">
        <w:rPr>
          <w:rStyle w:val="ae"/>
        </w:rPr>
        <w:endnoteRef/>
      </w:r>
      <w:r w:rsidRPr="006B65C3">
        <w:tab/>
        <w:t>For relevant recommendations, see A/HRC/29/11, paras. 120.160 and 121.5.</w:t>
      </w:r>
    </w:p>
  </w:endnote>
  <w:endnote w:id="117">
    <w:p w:rsidR="00736670" w:rsidRPr="006B65C3" w:rsidRDefault="00736670" w:rsidP="00FE39DF">
      <w:pPr>
        <w:pStyle w:val="ac"/>
        <w:spacing w:after="40" w:line="220" w:lineRule="exact"/>
        <w:jc w:val="left"/>
      </w:pPr>
      <w:r w:rsidRPr="006B65C3">
        <w:tab/>
      </w:r>
      <w:r w:rsidRPr="000A311A">
        <w:rPr>
          <w:rStyle w:val="ae"/>
        </w:rPr>
        <w:endnoteRef/>
      </w:r>
      <w:r w:rsidRPr="006B65C3">
        <w:tab/>
        <w:t xml:space="preserve">UNHCR submission, pp. 2–3. </w:t>
      </w:r>
      <w:r w:rsidRPr="006B65C3">
        <w:rPr>
          <w:rFonts w:cs="Calibri"/>
        </w:rPr>
        <w:t>See also the United Nations country team submission, p. 7.</w:t>
      </w:r>
    </w:p>
  </w:endnote>
  <w:endnote w:id="118">
    <w:p w:rsidR="00736670" w:rsidRPr="006B65C3" w:rsidRDefault="00736670" w:rsidP="00FE39DF">
      <w:pPr>
        <w:pStyle w:val="ac"/>
        <w:spacing w:after="40" w:line="220" w:lineRule="exact"/>
        <w:jc w:val="left"/>
      </w:pPr>
      <w:r w:rsidRPr="006B65C3">
        <w:tab/>
      </w:r>
      <w:r w:rsidRPr="000A311A">
        <w:rPr>
          <w:rStyle w:val="ae"/>
        </w:rPr>
        <w:endnoteRef/>
      </w:r>
      <w:r w:rsidRPr="006B65C3">
        <w:tab/>
      </w:r>
      <w:r w:rsidRPr="00FD55C1">
        <w:t>UNHCR submission</w:t>
      </w:r>
      <w:r w:rsidRPr="006B65C3">
        <w:t>, p. 4.</w:t>
      </w:r>
    </w:p>
  </w:endnote>
  <w:endnote w:id="119">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CAT/C/ARM/CO/4, para. 42 (a).</w:t>
      </w:r>
    </w:p>
  </w:endnote>
  <w:endnote w:id="120">
    <w:p w:rsidR="00736670" w:rsidRPr="006B65C3" w:rsidRDefault="00736670" w:rsidP="00FE39DF">
      <w:pPr>
        <w:pStyle w:val="ac"/>
        <w:widowControl w:val="0"/>
        <w:tabs>
          <w:tab w:val="clear" w:pos="1021"/>
          <w:tab w:val="right" w:pos="1020"/>
        </w:tabs>
        <w:spacing w:after="40" w:line="220" w:lineRule="exact"/>
        <w:jc w:val="left"/>
      </w:pPr>
      <w:r w:rsidRPr="006B65C3">
        <w:tab/>
      </w:r>
      <w:r w:rsidRPr="000A311A">
        <w:rPr>
          <w:rStyle w:val="ae"/>
        </w:rPr>
        <w:endnoteRef/>
      </w:r>
      <w:r w:rsidRPr="006B65C3">
        <w:tab/>
        <w:t>CEDAW/C/ARM/CO/5-6, para. 39 (c).</w:t>
      </w:r>
    </w:p>
  </w:endnote>
  <w:endnote w:id="121">
    <w:p w:rsidR="00736670" w:rsidRPr="006B65C3" w:rsidRDefault="00736670" w:rsidP="00FE39DF">
      <w:pPr>
        <w:pStyle w:val="ac"/>
        <w:keepNext/>
        <w:spacing w:after="40" w:line="220" w:lineRule="exact"/>
        <w:jc w:val="left"/>
      </w:pPr>
      <w:r w:rsidRPr="006B65C3">
        <w:tab/>
      </w:r>
      <w:r w:rsidRPr="000A311A">
        <w:rPr>
          <w:rStyle w:val="ae"/>
        </w:rPr>
        <w:endnoteRef/>
      </w:r>
      <w:r w:rsidRPr="006B65C3">
        <w:tab/>
      </w:r>
      <w:r w:rsidRPr="006B65C3">
        <w:rPr>
          <w:rFonts w:cs="Calibri"/>
        </w:rPr>
        <w:t xml:space="preserve">United Nations country team submission, p. 7. See also the </w:t>
      </w:r>
      <w:r w:rsidRPr="006B65C3">
        <w:t>UNHCR submission, p. 4.</w:t>
      </w:r>
    </w:p>
  </w:endnote>
  <w:endnote w:id="122">
    <w:p w:rsidR="00736670" w:rsidRDefault="00736670" w:rsidP="00FE39DF">
      <w:pPr>
        <w:pStyle w:val="ac"/>
        <w:keepNext/>
        <w:widowControl w:val="0"/>
        <w:tabs>
          <w:tab w:val="clear" w:pos="1021"/>
          <w:tab w:val="right" w:pos="1020"/>
        </w:tabs>
        <w:spacing w:after="40" w:line="220" w:lineRule="exact"/>
        <w:jc w:val="left"/>
      </w:pPr>
      <w:r w:rsidRPr="006B65C3">
        <w:tab/>
      </w:r>
      <w:r w:rsidRPr="000A311A">
        <w:rPr>
          <w:rStyle w:val="ae"/>
        </w:rPr>
        <w:endnoteRef/>
      </w:r>
      <w:r w:rsidRPr="006B65C3">
        <w:tab/>
        <w:t>UNHCR submission, p. 5. See also the United Nations country team submission, p. 8.</w:t>
      </w:r>
    </w:p>
    <w:p w:rsidR="00736670" w:rsidRPr="00B5280C" w:rsidRDefault="00C23BE1" w:rsidP="00FE39DF">
      <w:pPr>
        <w:spacing w:before="240" w:after="40" w:line="220" w:lineRule="exact"/>
        <w:jc w:val="center"/>
        <w:rPr>
          <w:u w:val="single"/>
        </w:rPr>
      </w:pPr>
      <w:r>
        <w:rPr>
          <w:rFonts w:hint="eastAsia"/>
          <w:u w:val="single"/>
        </w:rPr>
        <w:tab/>
      </w:r>
      <w:r>
        <w:rPr>
          <w:rFonts w:hint="eastAsia"/>
          <w:u w:val="single"/>
        </w:rPr>
        <w:tab/>
      </w:r>
      <w:r>
        <w:rPr>
          <w:rFonts w:hint="eastAsia"/>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70" w:rsidRPr="005E3E53" w:rsidRDefault="00736670" w:rsidP="005E3E5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E3E53">
      <w:rPr>
        <w:rStyle w:val="af2"/>
        <w:b w:val="0"/>
        <w:snapToGrid w:val="0"/>
        <w:sz w:val="16"/>
      </w:rPr>
      <w:t>GE.19</w:t>
    </w:r>
    <w:proofErr w:type="spellEnd"/>
    <w:r w:rsidRPr="005E3E53">
      <w:rPr>
        <w:rStyle w:val="af2"/>
        <w:b w:val="0"/>
        <w:snapToGrid w:val="0"/>
        <w:sz w:val="16"/>
      </w:rPr>
      <w:t>-19619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70" w:rsidRPr="005E3E53" w:rsidRDefault="00736670" w:rsidP="005E3E53">
    <w:pPr>
      <w:pStyle w:val="af0"/>
      <w:tabs>
        <w:tab w:val="right" w:pos="9638"/>
      </w:tabs>
      <w:rPr>
        <w:rStyle w:val="af2"/>
      </w:rPr>
    </w:pPr>
    <w:proofErr w:type="spellStart"/>
    <w:r>
      <w:t>GE.19</w:t>
    </w:r>
    <w:proofErr w:type="spellEnd"/>
    <w:r>
      <w:t>-19619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70" w:rsidRPr="008B4347" w:rsidRDefault="00736670"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-19619</w:t>
    </w:r>
    <w:r w:rsidRPr="00EE277A">
      <w:rPr>
        <w:sz w:val="20"/>
        <w:lang w:eastAsia="zh-CN"/>
      </w:rPr>
      <w:t xml:space="preserve"> (C)</w:t>
    </w:r>
    <w:r>
      <w:rPr>
        <w:sz w:val="20"/>
        <w:lang w:eastAsia="zh-CN"/>
      </w:rPr>
      <w:tab/>
      <w:t>181119</w:t>
    </w:r>
    <w:r>
      <w:rPr>
        <w:sz w:val="20"/>
        <w:lang w:eastAsia="zh-CN"/>
      </w:rPr>
      <w:tab/>
      <w:t>191119</w:t>
    </w:r>
  </w:p>
  <w:p w:rsidR="00736670" w:rsidRPr="00487939" w:rsidRDefault="00736670" w:rsidP="00736670">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WG.6/35/ARM/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6/35/ARM/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70" w:rsidRPr="000157B1" w:rsidRDefault="0073667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736670" w:rsidRPr="000157B1" w:rsidRDefault="0073667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736670" w:rsidRDefault="00736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70" w:rsidRDefault="00736670" w:rsidP="005E3E53">
    <w:pPr>
      <w:pStyle w:val="af3"/>
    </w:pPr>
    <w:r>
      <w:t>A/</w:t>
    </w:r>
    <w:proofErr w:type="spellStart"/>
    <w:r>
      <w:t>HRC</w:t>
    </w:r>
    <w:proofErr w:type="spellEnd"/>
    <w:r>
      <w:t>/</w:t>
    </w:r>
    <w:proofErr w:type="spellStart"/>
    <w:r>
      <w:t>WG.6</w:t>
    </w:r>
    <w:proofErr w:type="spellEnd"/>
    <w:r>
      <w:t>/35/ARM/2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70" w:rsidRPr="00202A30" w:rsidRDefault="00736670" w:rsidP="005E3E53">
    <w:pPr>
      <w:pStyle w:val="af3"/>
      <w:jc w:val="right"/>
    </w:pPr>
    <w:r>
      <w:t>A/</w:t>
    </w:r>
    <w:proofErr w:type="spellStart"/>
    <w:r>
      <w:t>HRC</w:t>
    </w:r>
    <w:proofErr w:type="spellEnd"/>
    <w:r>
      <w:t>/</w:t>
    </w:r>
    <w:proofErr w:type="spellStart"/>
    <w:r>
      <w:t>WG.6</w:t>
    </w:r>
    <w:proofErr w:type="spellEnd"/>
    <w:r>
      <w:t>/35/ARM/2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3909"/>
    <w:rsid w:val="00011483"/>
    <w:rsid w:val="00054E5E"/>
    <w:rsid w:val="00092CD2"/>
    <w:rsid w:val="000D319F"/>
    <w:rsid w:val="000D6BBD"/>
    <w:rsid w:val="000E4D0E"/>
    <w:rsid w:val="000E62AA"/>
    <w:rsid w:val="00144B69"/>
    <w:rsid w:val="00152D5C"/>
    <w:rsid w:val="00153E86"/>
    <w:rsid w:val="00186C47"/>
    <w:rsid w:val="001B16DD"/>
    <w:rsid w:val="001B1BD1"/>
    <w:rsid w:val="001C3EF2"/>
    <w:rsid w:val="001D17F6"/>
    <w:rsid w:val="00202E92"/>
    <w:rsid w:val="00204B42"/>
    <w:rsid w:val="0022146A"/>
    <w:rsid w:val="002231C3"/>
    <w:rsid w:val="0024417F"/>
    <w:rsid w:val="00250F8D"/>
    <w:rsid w:val="00256232"/>
    <w:rsid w:val="00275C5D"/>
    <w:rsid w:val="00283011"/>
    <w:rsid w:val="00291B19"/>
    <w:rsid w:val="002939D6"/>
    <w:rsid w:val="002B3AC7"/>
    <w:rsid w:val="002E1C97"/>
    <w:rsid w:val="002F5834"/>
    <w:rsid w:val="00326EBF"/>
    <w:rsid w:val="00327FE4"/>
    <w:rsid w:val="00346D15"/>
    <w:rsid w:val="0037569F"/>
    <w:rsid w:val="003C0C9C"/>
    <w:rsid w:val="003F03D8"/>
    <w:rsid w:val="00427F63"/>
    <w:rsid w:val="00474C6B"/>
    <w:rsid w:val="004765ED"/>
    <w:rsid w:val="004972E2"/>
    <w:rsid w:val="004B0C2A"/>
    <w:rsid w:val="004C4A0A"/>
    <w:rsid w:val="00557D9A"/>
    <w:rsid w:val="005C00B0"/>
    <w:rsid w:val="005E01D9"/>
    <w:rsid w:val="005E3084"/>
    <w:rsid w:val="005E3A08"/>
    <w:rsid w:val="005E3E53"/>
    <w:rsid w:val="005E403A"/>
    <w:rsid w:val="00623FC4"/>
    <w:rsid w:val="00670358"/>
    <w:rsid w:val="00680656"/>
    <w:rsid w:val="006B1119"/>
    <w:rsid w:val="006B7A8F"/>
    <w:rsid w:val="006C65D8"/>
    <w:rsid w:val="006E3E46"/>
    <w:rsid w:val="006E41E9"/>
    <w:rsid w:val="006E71B1"/>
    <w:rsid w:val="00705D89"/>
    <w:rsid w:val="00731A42"/>
    <w:rsid w:val="00736670"/>
    <w:rsid w:val="0075714D"/>
    <w:rsid w:val="00767E69"/>
    <w:rsid w:val="0077079A"/>
    <w:rsid w:val="00797EF7"/>
    <w:rsid w:val="007A5599"/>
    <w:rsid w:val="007C0CAE"/>
    <w:rsid w:val="007E5DAD"/>
    <w:rsid w:val="007E6BE0"/>
    <w:rsid w:val="00811540"/>
    <w:rsid w:val="008120E4"/>
    <w:rsid w:val="00825C61"/>
    <w:rsid w:val="00856233"/>
    <w:rsid w:val="00860F27"/>
    <w:rsid w:val="008B0560"/>
    <w:rsid w:val="008B2BFA"/>
    <w:rsid w:val="008B4347"/>
    <w:rsid w:val="008D32CC"/>
    <w:rsid w:val="008F3F76"/>
    <w:rsid w:val="00923C5A"/>
    <w:rsid w:val="0093206A"/>
    <w:rsid w:val="00933BF6"/>
    <w:rsid w:val="00936F03"/>
    <w:rsid w:val="00943B69"/>
    <w:rsid w:val="00944CB3"/>
    <w:rsid w:val="00952103"/>
    <w:rsid w:val="009B09D7"/>
    <w:rsid w:val="009D35ED"/>
    <w:rsid w:val="009E1C7D"/>
    <w:rsid w:val="00A02944"/>
    <w:rsid w:val="00A03CB6"/>
    <w:rsid w:val="00A1364C"/>
    <w:rsid w:val="00A21076"/>
    <w:rsid w:val="00A274A2"/>
    <w:rsid w:val="00A3739A"/>
    <w:rsid w:val="00A52DAF"/>
    <w:rsid w:val="00A84072"/>
    <w:rsid w:val="00A84DF2"/>
    <w:rsid w:val="00A87B40"/>
    <w:rsid w:val="00B16570"/>
    <w:rsid w:val="00B423E7"/>
    <w:rsid w:val="00B53320"/>
    <w:rsid w:val="00B67668"/>
    <w:rsid w:val="00BB2784"/>
    <w:rsid w:val="00BC6522"/>
    <w:rsid w:val="00BE3CFC"/>
    <w:rsid w:val="00BF6D17"/>
    <w:rsid w:val="00C1068F"/>
    <w:rsid w:val="00C121D5"/>
    <w:rsid w:val="00C17349"/>
    <w:rsid w:val="00C23BE1"/>
    <w:rsid w:val="00C351AA"/>
    <w:rsid w:val="00C52236"/>
    <w:rsid w:val="00C6356E"/>
    <w:rsid w:val="00C7253F"/>
    <w:rsid w:val="00C7577A"/>
    <w:rsid w:val="00C760F9"/>
    <w:rsid w:val="00D26A05"/>
    <w:rsid w:val="00D43D6F"/>
    <w:rsid w:val="00D45C65"/>
    <w:rsid w:val="00D475C5"/>
    <w:rsid w:val="00D67E3B"/>
    <w:rsid w:val="00D85827"/>
    <w:rsid w:val="00D93FA6"/>
    <w:rsid w:val="00D97B98"/>
    <w:rsid w:val="00DC671F"/>
    <w:rsid w:val="00DD3909"/>
    <w:rsid w:val="00DE4DA7"/>
    <w:rsid w:val="00DF438F"/>
    <w:rsid w:val="00E33B38"/>
    <w:rsid w:val="00E47FE5"/>
    <w:rsid w:val="00E574AF"/>
    <w:rsid w:val="00E71878"/>
    <w:rsid w:val="00E733A9"/>
    <w:rsid w:val="00E845B2"/>
    <w:rsid w:val="00E94DDA"/>
    <w:rsid w:val="00EB1901"/>
    <w:rsid w:val="00F00D09"/>
    <w:rsid w:val="00F1125B"/>
    <w:rsid w:val="00F13DED"/>
    <w:rsid w:val="00F664DD"/>
    <w:rsid w:val="00F714DA"/>
    <w:rsid w:val="00F75B02"/>
    <w:rsid w:val="00FB24E5"/>
    <w:rsid w:val="00FB456B"/>
    <w:rsid w:val="00FC2B28"/>
    <w:rsid w:val="00FE39DF"/>
    <w:rsid w:val="00FE4A19"/>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26FC77-6668-4122-8D05-08D3BFB2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_ID:3300897:NO" TargetMode="External"/><Relationship Id="rId2" Type="http://schemas.openxmlformats.org/officeDocument/2006/relationships/hyperlink" Target="http://www.ilo.org/dyn/normlex/en/f?p=1000:13100:0::NO:13100:P13100_COMMENT_ID:3298519:NO" TargetMode="External"/><Relationship Id="rId1" Type="http://schemas.openxmlformats.org/officeDocument/2006/relationships/hyperlink" Target="file:///C:\Users\sanders\AppData\Local\Microsoft\Windows\INetCache\Content.Outlook\CNBGVXFD\www.ohchr.org\EN\HRBodies\UPR\Pages\AMIndex.aspx" TargetMode="External"/><Relationship Id="rId4" Type="http://schemas.openxmlformats.org/officeDocument/2006/relationships/hyperlink" Target="http://www.ilo.org/dyn/normlex/en/f?p=1000:13100:0::NO:13100:P13100_COM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A044-AA9A-40C8-9C9F-3E0C90D3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9320</Words>
  <Characters>9858</Characters>
  <Application>Microsoft Office Word</Application>
  <DocSecurity>0</DocSecurity>
  <Lines>356</Lines>
  <Paragraphs>144</Paragraphs>
  <ScaleCrop>false</ScaleCrop>
  <Company>DCM</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A/HRC/WG.6/35/ARM/2</dc:title>
  <dc:subject>1919619</dc:subject>
  <dc:creator>tian</dc:creator>
  <cp:keywords/>
  <dc:description/>
  <cp:lastModifiedBy>Hui TIAN</cp:lastModifiedBy>
  <cp:revision>2</cp:revision>
  <cp:lastPrinted>2014-05-09T11:28:00Z</cp:lastPrinted>
  <dcterms:created xsi:type="dcterms:W3CDTF">2019-11-19T10:25:00Z</dcterms:created>
  <dcterms:modified xsi:type="dcterms:W3CDTF">2019-11-19T10:25:00Z</dcterms:modified>
</cp:coreProperties>
</file>